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F354"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b/>
          <w:sz w:val="32"/>
        </w:rPr>
        <w:t>SDTF‑HEI Institutional Capacity Self‑Assessment Toolkit</w:t>
      </w:r>
    </w:p>
    <w:p w14:paraId="018B9E7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i/>
        </w:rPr>
        <w:t>Instrument 3: Evidence Checklist (Document Collection &amp; Data Preparation)</w:t>
      </w:r>
    </w:p>
    <w:p w14:paraId="644B9AAA" w14:textId="77777777" w:rsidR="004A35A8" w:rsidRPr="00DE7032" w:rsidRDefault="004A35A8" w:rsidP="00DE7032">
      <w:pPr>
        <w:jc w:val="both"/>
        <w:rPr>
          <w:rFonts w:asciiTheme="majorBidi" w:hAnsiTheme="majorBidi" w:cstheme="majorBidi"/>
        </w:rPr>
      </w:pPr>
    </w:p>
    <w:p w14:paraId="43795EA0" w14:textId="77777777" w:rsidR="004A35A8" w:rsidRPr="00DE7032" w:rsidRDefault="00DE7032" w:rsidP="00DE7032">
      <w:pPr>
        <w:pStyle w:val="Heading1"/>
        <w:jc w:val="both"/>
        <w:rPr>
          <w:rFonts w:asciiTheme="majorBidi" w:hAnsiTheme="majorBidi"/>
        </w:rPr>
      </w:pPr>
      <w:r w:rsidRPr="00DE7032">
        <w:rPr>
          <w:rFonts w:asciiTheme="majorBidi" w:hAnsiTheme="majorBidi"/>
        </w:rPr>
        <w:t>How to use this checklist</w:t>
      </w:r>
    </w:p>
    <w:p w14:paraId="222FF08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Use this checklist to identify and collect evidence that supports scoring decisions in the Scoring Template. For each evidence item, record (i) where it is stored (URL or file path), (ii) date/version, and (iii) responsible owner. Not all items will exist in every HEI; where an item is not available, this usually implies a lower maturity score.</w:t>
      </w:r>
    </w:p>
    <w:p w14:paraId="242B1AB3" w14:textId="77777777" w:rsidR="004A35A8" w:rsidRPr="00DE7032" w:rsidRDefault="00DE7032" w:rsidP="00DE7032">
      <w:pPr>
        <w:pStyle w:val="Heading1"/>
        <w:jc w:val="both"/>
        <w:rPr>
          <w:rFonts w:asciiTheme="majorBidi" w:hAnsiTheme="majorBidi"/>
        </w:rPr>
      </w:pPr>
      <w:r w:rsidRPr="00DE7032">
        <w:rPr>
          <w:rFonts w:asciiTheme="majorBidi" w:hAnsiTheme="majorBidi"/>
        </w:rPr>
        <w:t>Linking evidence to scoring indicators (recommended)</w:t>
      </w:r>
    </w:p>
    <w:p w14:paraId="24AC0C9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The Scoring Template includes indicator IDs for each domain (e.g., S1–S5 for DT Strategy, G1–G5 for Governance). When collecting evidence, it is recommended to (i) assign each artefact a short evidence reference code (e.g., STR‑01, GOV‑03), (ii) record where it is stored (URL/file path), and (iii) note which indicator(s) the artefact supports. This cross‑referencing strengthens traceability and makes domain scoring decisions easier to justify in the assessment workshop.</w:t>
      </w:r>
    </w:p>
    <w:tbl>
      <w:tblPr>
        <w:tblStyle w:val="TableGrid"/>
        <w:tblW w:w="0" w:type="auto"/>
        <w:tblLook w:val="04A0" w:firstRow="1" w:lastRow="0" w:firstColumn="1" w:lastColumn="0" w:noHBand="0" w:noVBand="1"/>
      </w:tblPr>
      <w:tblGrid>
        <w:gridCol w:w="1234"/>
        <w:gridCol w:w="1234"/>
        <w:gridCol w:w="1234"/>
        <w:gridCol w:w="1234"/>
        <w:gridCol w:w="1234"/>
        <w:gridCol w:w="1234"/>
        <w:gridCol w:w="1234"/>
      </w:tblGrid>
      <w:tr w:rsidR="004A35A8" w:rsidRPr="00DE7032" w14:paraId="6C027184" w14:textId="77777777">
        <w:tc>
          <w:tcPr>
            <w:tcW w:w="1234" w:type="dxa"/>
          </w:tcPr>
          <w:p w14:paraId="776B9BDF"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ref code</w:t>
            </w:r>
          </w:p>
        </w:tc>
        <w:tc>
          <w:tcPr>
            <w:tcW w:w="1234" w:type="dxa"/>
          </w:tcPr>
          <w:p w14:paraId="7647C1DB"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Linked indicator ID(s)</w:t>
            </w:r>
          </w:p>
        </w:tc>
        <w:tc>
          <w:tcPr>
            <w:tcW w:w="1234" w:type="dxa"/>
          </w:tcPr>
          <w:p w14:paraId="39E4D48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item / artefact</w:t>
            </w:r>
          </w:p>
        </w:tc>
        <w:tc>
          <w:tcPr>
            <w:tcW w:w="1234" w:type="dxa"/>
          </w:tcPr>
          <w:p w14:paraId="1ABA6DD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Type (policy / minutes / dashboard / etc.)</w:t>
            </w:r>
          </w:p>
        </w:tc>
        <w:tc>
          <w:tcPr>
            <w:tcW w:w="1234" w:type="dxa"/>
          </w:tcPr>
          <w:p w14:paraId="7D15151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Owner</w:t>
            </w:r>
          </w:p>
        </w:tc>
        <w:tc>
          <w:tcPr>
            <w:tcW w:w="1234" w:type="dxa"/>
          </w:tcPr>
          <w:p w14:paraId="2CD8005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Date / version</w:t>
            </w:r>
          </w:p>
        </w:tc>
        <w:tc>
          <w:tcPr>
            <w:tcW w:w="1234" w:type="dxa"/>
          </w:tcPr>
          <w:p w14:paraId="75918E0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Storage location (URL / file path) + notes</w:t>
            </w:r>
          </w:p>
        </w:tc>
      </w:tr>
      <w:tr w:rsidR="004A35A8" w:rsidRPr="00DE7032" w14:paraId="46C85977" w14:textId="77777777">
        <w:tc>
          <w:tcPr>
            <w:tcW w:w="1234" w:type="dxa"/>
          </w:tcPr>
          <w:p w14:paraId="34C9C02D" w14:textId="77777777" w:rsidR="004A35A8" w:rsidRPr="00DE7032" w:rsidRDefault="004A35A8" w:rsidP="00DE7032">
            <w:pPr>
              <w:jc w:val="both"/>
              <w:rPr>
                <w:rFonts w:asciiTheme="majorBidi" w:hAnsiTheme="majorBidi" w:cstheme="majorBidi"/>
              </w:rPr>
            </w:pPr>
          </w:p>
        </w:tc>
        <w:tc>
          <w:tcPr>
            <w:tcW w:w="1234" w:type="dxa"/>
          </w:tcPr>
          <w:p w14:paraId="3ADE557D" w14:textId="77777777" w:rsidR="004A35A8" w:rsidRPr="00DE7032" w:rsidRDefault="004A35A8" w:rsidP="00DE7032">
            <w:pPr>
              <w:jc w:val="both"/>
              <w:rPr>
                <w:rFonts w:asciiTheme="majorBidi" w:hAnsiTheme="majorBidi" w:cstheme="majorBidi"/>
              </w:rPr>
            </w:pPr>
          </w:p>
        </w:tc>
        <w:tc>
          <w:tcPr>
            <w:tcW w:w="1234" w:type="dxa"/>
          </w:tcPr>
          <w:p w14:paraId="7E827FC3" w14:textId="77777777" w:rsidR="004A35A8" w:rsidRPr="00DE7032" w:rsidRDefault="004A35A8" w:rsidP="00DE7032">
            <w:pPr>
              <w:jc w:val="both"/>
              <w:rPr>
                <w:rFonts w:asciiTheme="majorBidi" w:hAnsiTheme="majorBidi" w:cstheme="majorBidi"/>
              </w:rPr>
            </w:pPr>
          </w:p>
        </w:tc>
        <w:tc>
          <w:tcPr>
            <w:tcW w:w="1234" w:type="dxa"/>
          </w:tcPr>
          <w:p w14:paraId="6F6C567F" w14:textId="77777777" w:rsidR="004A35A8" w:rsidRPr="00DE7032" w:rsidRDefault="004A35A8" w:rsidP="00DE7032">
            <w:pPr>
              <w:jc w:val="both"/>
              <w:rPr>
                <w:rFonts w:asciiTheme="majorBidi" w:hAnsiTheme="majorBidi" w:cstheme="majorBidi"/>
              </w:rPr>
            </w:pPr>
          </w:p>
        </w:tc>
        <w:tc>
          <w:tcPr>
            <w:tcW w:w="1234" w:type="dxa"/>
          </w:tcPr>
          <w:p w14:paraId="2A3F2D51" w14:textId="77777777" w:rsidR="004A35A8" w:rsidRPr="00DE7032" w:rsidRDefault="004A35A8" w:rsidP="00DE7032">
            <w:pPr>
              <w:jc w:val="both"/>
              <w:rPr>
                <w:rFonts w:asciiTheme="majorBidi" w:hAnsiTheme="majorBidi" w:cstheme="majorBidi"/>
              </w:rPr>
            </w:pPr>
          </w:p>
        </w:tc>
        <w:tc>
          <w:tcPr>
            <w:tcW w:w="1234" w:type="dxa"/>
          </w:tcPr>
          <w:p w14:paraId="54BA348C" w14:textId="77777777" w:rsidR="004A35A8" w:rsidRPr="00DE7032" w:rsidRDefault="004A35A8" w:rsidP="00DE7032">
            <w:pPr>
              <w:jc w:val="both"/>
              <w:rPr>
                <w:rFonts w:asciiTheme="majorBidi" w:hAnsiTheme="majorBidi" w:cstheme="majorBidi"/>
              </w:rPr>
            </w:pPr>
          </w:p>
        </w:tc>
        <w:tc>
          <w:tcPr>
            <w:tcW w:w="1234" w:type="dxa"/>
          </w:tcPr>
          <w:p w14:paraId="067EBA93" w14:textId="77777777" w:rsidR="004A35A8" w:rsidRPr="00DE7032" w:rsidRDefault="004A35A8" w:rsidP="00DE7032">
            <w:pPr>
              <w:jc w:val="both"/>
              <w:rPr>
                <w:rFonts w:asciiTheme="majorBidi" w:hAnsiTheme="majorBidi" w:cstheme="majorBidi"/>
              </w:rPr>
            </w:pPr>
          </w:p>
        </w:tc>
      </w:tr>
      <w:tr w:rsidR="004A35A8" w:rsidRPr="00DE7032" w14:paraId="459D97BF" w14:textId="77777777">
        <w:tc>
          <w:tcPr>
            <w:tcW w:w="1234" w:type="dxa"/>
          </w:tcPr>
          <w:p w14:paraId="0F1D0FB0" w14:textId="77777777" w:rsidR="004A35A8" w:rsidRPr="00DE7032" w:rsidRDefault="004A35A8" w:rsidP="00DE7032">
            <w:pPr>
              <w:jc w:val="both"/>
              <w:rPr>
                <w:rFonts w:asciiTheme="majorBidi" w:hAnsiTheme="majorBidi" w:cstheme="majorBidi"/>
              </w:rPr>
            </w:pPr>
          </w:p>
        </w:tc>
        <w:tc>
          <w:tcPr>
            <w:tcW w:w="1234" w:type="dxa"/>
          </w:tcPr>
          <w:p w14:paraId="68EF842A" w14:textId="77777777" w:rsidR="004A35A8" w:rsidRPr="00DE7032" w:rsidRDefault="004A35A8" w:rsidP="00DE7032">
            <w:pPr>
              <w:jc w:val="both"/>
              <w:rPr>
                <w:rFonts w:asciiTheme="majorBidi" w:hAnsiTheme="majorBidi" w:cstheme="majorBidi"/>
              </w:rPr>
            </w:pPr>
          </w:p>
        </w:tc>
        <w:tc>
          <w:tcPr>
            <w:tcW w:w="1234" w:type="dxa"/>
          </w:tcPr>
          <w:p w14:paraId="47AE260F" w14:textId="77777777" w:rsidR="004A35A8" w:rsidRPr="00DE7032" w:rsidRDefault="004A35A8" w:rsidP="00DE7032">
            <w:pPr>
              <w:jc w:val="both"/>
              <w:rPr>
                <w:rFonts w:asciiTheme="majorBidi" w:hAnsiTheme="majorBidi" w:cstheme="majorBidi"/>
              </w:rPr>
            </w:pPr>
          </w:p>
        </w:tc>
        <w:tc>
          <w:tcPr>
            <w:tcW w:w="1234" w:type="dxa"/>
          </w:tcPr>
          <w:p w14:paraId="7EF6EF61" w14:textId="77777777" w:rsidR="004A35A8" w:rsidRPr="00DE7032" w:rsidRDefault="004A35A8" w:rsidP="00DE7032">
            <w:pPr>
              <w:jc w:val="both"/>
              <w:rPr>
                <w:rFonts w:asciiTheme="majorBidi" w:hAnsiTheme="majorBidi" w:cstheme="majorBidi"/>
              </w:rPr>
            </w:pPr>
          </w:p>
        </w:tc>
        <w:tc>
          <w:tcPr>
            <w:tcW w:w="1234" w:type="dxa"/>
          </w:tcPr>
          <w:p w14:paraId="624A4596" w14:textId="77777777" w:rsidR="004A35A8" w:rsidRPr="00DE7032" w:rsidRDefault="004A35A8" w:rsidP="00DE7032">
            <w:pPr>
              <w:jc w:val="both"/>
              <w:rPr>
                <w:rFonts w:asciiTheme="majorBidi" w:hAnsiTheme="majorBidi" w:cstheme="majorBidi"/>
              </w:rPr>
            </w:pPr>
          </w:p>
        </w:tc>
        <w:tc>
          <w:tcPr>
            <w:tcW w:w="1234" w:type="dxa"/>
          </w:tcPr>
          <w:p w14:paraId="565C7451" w14:textId="77777777" w:rsidR="004A35A8" w:rsidRPr="00DE7032" w:rsidRDefault="004A35A8" w:rsidP="00DE7032">
            <w:pPr>
              <w:jc w:val="both"/>
              <w:rPr>
                <w:rFonts w:asciiTheme="majorBidi" w:hAnsiTheme="majorBidi" w:cstheme="majorBidi"/>
              </w:rPr>
            </w:pPr>
          </w:p>
        </w:tc>
        <w:tc>
          <w:tcPr>
            <w:tcW w:w="1234" w:type="dxa"/>
          </w:tcPr>
          <w:p w14:paraId="33E725B0" w14:textId="77777777" w:rsidR="004A35A8" w:rsidRPr="00DE7032" w:rsidRDefault="004A35A8" w:rsidP="00DE7032">
            <w:pPr>
              <w:jc w:val="both"/>
              <w:rPr>
                <w:rFonts w:asciiTheme="majorBidi" w:hAnsiTheme="majorBidi" w:cstheme="majorBidi"/>
              </w:rPr>
            </w:pPr>
          </w:p>
        </w:tc>
      </w:tr>
      <w:tr w:rsidR="004A35A8" w:rsidRPr="00DE7032" w14:paraId="0A4E12EF" w14:textId="77777777">
        <w:tc>
          <w:tcPr>
            <w:tcW w:w="1234" w:type="dxa"/>
          </w:tcPr>
          <w:p w14:paraId="49D346D0" w14:textId="77777777" w:rsidR="004A35A8" w:rsidRPr="00DE7032" w:rsidRDefault="004A35A8" w:rsidP="00DE7032">
            <w:pPr>
              <w:jc w:val="both"/>
              <w:rPr>
                <w:rFonts w:asciiTheme="majorBidi" w:hAnsiTheme="majorBidi" w:cstheme="majorBidi"/>
              </w:rPr>
            </w:pPr>
          </w:p>
        </w:tc>
        <w:tc>
          <w:tcPr>
            <w:tcW w:w="1234" w:type="dxa"/>
          </w:tcPr>
          <w:p w14:paraId="49507DE4" w14:textId="77777777" w:rsidR="004A35A8" w:rsidRPr="00DE7032" w:rsidRDefault="004A35A8" w:rsidP="00DE7032">
            <w:pPr>
              <w:jc w:val="both"/>
              <w:rPr>
                <w:rFonts w:asciiTheme="majorBidi" w:hAnsiTheme="majorBidi" w:cstheme="majorBidi"/>
              </w:rPr>
            </w:pPr>
          </w:p>
        </w:tc>
        <w:tc>
          <w:tcPr>
            <w:tcW w:w="1234" w:type="dxa"/>
          </w:tcPr>
          <w:p w14:paraId="2FFA75FC" w14:textId="77777777" w:rsidR="004A35A8" w:rsidRPr="00DE7032" w:rsidRDefault="004A35A8" w:rsidP="00DE7032">
            <w:pPr>
              <w:jc w:val="both"/>
              <w:rPr>
                <w:rFonts w:asciiTheme="majorBidi" w:hAnsiTheme="majorBidi" w:cstheme="majorBidi"/>
              </w:rPr>
            </w:pPr>
          </w:p>
        </w:tc>
        <w:tc>
          <w:tcPr>
            <w:tcW w:w="1234" w:type="dxa"/>
          </w:tcPr>
          <w:p w14:paraId="368D1C70" w14:textId="77777777" w:rsidR="004A35A8" w:rsidRPr="00DE7032" w:rsidRDefault="004A35A8" w:rsidP="00DE7032">
            <w:pPr>
              <w:jc w:val="both"/>
              <w:rPr>
                <w:rFonts w:asciiTheme="majorBidi" w:hAnsiTheme="majorBidi" w:cstheme="majorBidi"/>
              </w:rPr>
            </w:pPr>
          </w:p>
        </w:tc>
        <w:tc>
          <w:tcPr>
            <w:tcW w:w="1234" w:type="dxa"/>
          </w:tcPr>
          <w:p w14:paraId="5E88D0FF" w14:textId="77777777" w:rsidR="004A35A8" w:rsidRPr="00DE7032" w:rsidRDefault="004A35A8" w:rsidP="00DE7032">
            <w:pPr>
              <w:jc w:val="both"/>
              <w:rPr>
                <w:rFonts w:asciiTheme="majorBidi" w:hAnsiTheme="majorBidi" w:cstheme="majorBidi"/>
              </w:rPr>
            </w:pPr>
          </w:p>
        </w:tc>
        <w:tc>
          <w:tcPr>
            <w:tcW w:w="1234" w:type="dxa"/>
          </w:tcPr>
          <w:p w14:paraId="41C6BE73" w14:textId="77777777" w:rsidR="004A35A8" w:rsidRPr="00DE7032" w:rsidRDefault="004A35A8" w:rsidP="00DE7032">
            <w:pPr>
              <w:jc w:val="both"/>
              <w:rPr>
                <w:rFonts w:asciiTheme="majorBidi" w:hAnsiTheme="majorBidi" w:cstheme="majorBidi"/>
              </w:rPr>
            </w:pPr>
          </w:p>
        </w:tc>
        <w:tc>
          <w:tcPr>
            <w:tcW w:w="1234" w:type="dxa"/>
          </w:tcPr>
          <w:p w14:paraId="00850644" w14:textId="77777777" w:rsidR="004A35A8" w:rsidRPr="00DE7032" w:rsidRDefault="004A35A8" w:rsidP="00DE7032">
            <w:pPr>
              <w:jc w:val="both"/>
              <w:rPr>
                <w:rFonts w:asciiTheme="majorBidi" w:hAnsiTheme="majorBidi" w:cstheme="majorBidi"/>
              </w:rPr>
            </w:pPr>
          </w:p>
        </w:tc>
      </w:tr>
      <w:tr w:rsidR="004A35A8" w:rsidRPr="00DE7032" w14:paraId="5B5F457C" w14:textId="77777777">
        <w:tc>
          <w:tcPr>
            <w:tcW w:w="1234" w:type="dxa"/>
          </w:tcPr>
          <w:p w14:paraId="7038FF17" w14:textId="77777777" w:rsidR="004A35A8" w:rsidRPr="00DE7032" w:rsidRDefault="004A35A8" w:rsidP="00DE7032">
            <w:pPr>
              <w:jc w:val="both"/>
              <w:rPr>
                <w:rFonts w:asciiTheme="majorBidi" w:hAnsiTheme="majorBidi" w:cstheme="majorBidi"/>
              </w:rPr>
            </w:pPr>
          </w:p>
        </w:tc>
        <w:tc>
          <w:tcPr>
            <w:tcW w:w="1234" w:type="dxa"/>
          </w:tcPr>
          <w:p w14:paraId="559EF766" w14:textId="77777777" w:rsidR="004A35A8" w:rsidRPr="00DE7032" w:rsidRDefault="004A35A8" w:rsidP="00DE7032">
            <w:pPr>
              <w:jc w:val="both"/>
              <w:rPr>
                <w:rFonts w:asciiTheme="majorBidi" w:hAnsiTheme="majorBidi" w:cstheme="majorBidi"/>
              </w:rPr>
            </w:pPr>
          </w:p>
        </w:tc>
        <w:tc>
          <w:tcPr>
            <w:tcW w:w="1234" w:type="dxa"/>
          </w:tcPr>
          <w:p w14:paraId="4E85E4C9" w14:textId="77777777" w:rsidR="004A35A8" w:rsidRPr="00DE7032" w:rsidRDefault="004A35A8" w:rsidP="00DE7032">
            <w:pPr>
              <w:jc w:val="both"/>
              <w:rPr>
                <w:rFonts w:asciiTheme="majorBidi" w:hAnsiTheme="majorBidi" w:cstheme="majorBidi"/>
              </w:rPr>
            </w:pPr>
          </w:p>
        </w:tc>
        <w:tc>
          <w:tcPr>
            <w:tcW w:w="1234" w:type="dxa"/>
          </w:tcPr>
          <w:p w14:paraId="01A6DFF8" w14:textId="77777777" w:rsidR="004A35A8" w:rsidRPr="00DE7032" w:rsidRDefault="004A35A8" w:rsidP="00DE7032">
            <w:pPr>
              <w:jc w:val="both"/>
              <w:rPr>
                <w:rFonts w:asciiTheme="majorBidi" w:hAnsiTheme="majorBidi" w:cstheme="majorBidi"/>
              </w:rPr>
            </w:pPr>
          </w:p>
        </w:tc>
        <w:tc>
          <w:tcPr>
            <w:tcW w:w="1234" w:type="dxa"/>
          </w:tcPr>
          <w:p w14:paraId="79EAE49D" w14:textId="77777777" w:rsidR="004A35A8" w:rsidRPr="00DE7032" w:rsidRDefault="004A35A8" w:rsidP="00DE7032">
            <w:pPr>
              <w:jc w:val="both"/>
              <w:rPr>
                <w:rFonts w:asciiTheme="majorBidi" w:hAnsiTheme="majorBidi" w:cstheme="majorBidi"/>
              </w:rPr>
            </w:pPr>
          </w:p>
        </w:tc>
        <w:tc>
          <w:tcPr>
            <w:tcW w:w="1234" w:type="dxa"/>
          </w:tcPr>
          <w:p w14:paraId="43514BBB" w14:textId="77777777" w:rsidR="004A35A8" w:rsidRPr="00DE7032" w:rsidRDefault="004A35A8" w:rsidP="00DE7032">
            <w:pPr>
              <w:jc w:val="both"/>
              <w:rPr>
                <w:rFonts w:asciiTheme="majorBidi" w:hAnsiTheme="majorBidi" w:cstheme="majorBidi"/>
              </w:rPr>
            </w:pPr>
          </w:p>
        </w:tc>
        <w:tc>
          <w:tcPr>
            <w:tcW w:w="1234" w:type="dxa"/>
          </w:tcPr>
          <w:p w14:paraId="20D30B25" w14:textId="77777777" w:rsidR="004A35A8" w:rsidRPr="00DE7032" w:rsidRDefault="004A35A8" w:rsidP="00DE7032">
            <w:pPr>
              <w:jc w:val="both"/>
              <w:rPr>
                <w:rFonts w:asciiTheme="majorBidi" w:hAnsiTheme="majorBidi" w:cstheme="majorBidi"/>
              </w:rPr>
            </w:pPr>
          </w:p>
        </w:tc>
      </w:tr>
      <w:tr w:rsidR="004A35A8" w:rsidRPr="00DE7032" w14:paraId="6A552CAF" w14:textId="77777777">
        <w:tc>
          <w:tcPr>
            <w:tcW w:w="1234" w:type="dxa"/>
          </w:tcPr>
          <w:p w14:paraId="70F984FA" w14:textId="77777777" w:rsidR="004A35A8" w:rsidRPr="00DE7032" w:rsidRDefault="004A35A8" w:rsidP="00DE7032">
            <w:pPr>
              <w:jc w:val="both"/>
              <w:rPr>
                <w:rFonts w:asciiTheme="majorBidi" w:hAnsiTheme="majorBidi" w:cstheme="majorBidi"/>
              </w:rPr>
            </w:pPr>
          </w:p>
        </w:tc>
        <w:tc>
          <w:tcPr>
            <w:tcW w:w="1234" w:type="dxa"/>
          </w:tcPr>
          <w:p w14:paraId="2F6F7058" w14:textId="77777777" w:rsidR="004A35A8" w:rsidRPr="00DE7032" w:rsidRDefault="004A35A8" w:rsidP="00DE7032">
            <w:pPr>
              <w:jc w:val="both"/>
              <w:rPr>
                <w:rFonts w:asciiTheme="majorBidi" w:hAnsiTheme="majorBidi" w:cstheme="majorBidi"/>
              </w:rPr>
            </w:pPr>
          </w:p>
        </w:tc>
        <w:tc>
          <w:tcPr>
            <w:tcW w:w="1234" w:type="dxa"/>
          </w:tcPr>
          <w:p w14:paraId="6135ADD1" w14:textId="77777777" w:rsidR="004A35A8" w:rsidRPr="00DE7032" w:rsidRDefault="004A35A8" w:rsidP="00DE7032">
            <w:pPr>
              <w:jc w:val="both"/>
              <w:rPr>
                <w:rFonts w:asciiTheme="majorBidi" w:hAnsiTheme="majorBidi" w:cstheme="majorBidi"/>
              </w:rPr>
            </w:pPr>
          </w:p>
        </w:tc>
        <w:tc>
          <w:tcPr>
            <w:tcW w:w="1234" w:type="dxa"/>
          </w:tcPr>
          <w:p w14:paraId="635A2090" w14:textId="77777777" w:rsidR="004A35A8" w:rsidRPr="00DE7032" w:rsidRDefault="004A35A8" w:rsidP="00DE7032">
            <w:pPr>
              <w:jc w:val="both"/>
              <w:rPr>
                <w:rFonts w:asciiTheme="majorBidi" w:hAnsiTheme="majorBidi" w:cstheme="majorBidi"/>
              </w:rPr>
            </w:pPr>
          </w:p>
        </w:tc>
        <w:tc>
          <w:tcPr>
            <w:tcW w:w="1234" w:type="dxa"/>
          </w:tcPr>
          <w:p w14:paraId="13A014E6" w14:textId="77777777" w:rsidR="004A35A8" w:rsidRPr="00DE7032" w:rsidRDefault="004A35A8" w:rsidP="00DE7032">
            <w:pPr>
              <w:jc w:val="both"/>
              <w:rPr>
                <w:rFonts w:asciiTheme="majorBidi" w:hAnsiTheme="majorBidi" w:cstheme="majorBidi"/>
              </w:rPr>
            </w:pPr>
          </w:p>
        </w:tc>
        <w:tc>
          <w:tcPr>
            <w:tcW w:w="1234" w:type="dxa"/>
          </w:tcPr>
          <w:p w14:paraId="7F4E7432" w14:textId="77777777" w:rsidR="004A35A8" w:rsidRPr="00DE7032" w:rsidRDefault="004A35A8" w:rsidP="00DE7032">
            <w:pPr>
              <w:jc w:val="both"/>
              <w:rPr>
                <w:rFonts w:asciiTheme="majorBidi" w:hAnsiTheme="majorBidi" w:cstheme="majorBidi"/>
              </w:rPr>
            </w:pPr>
          </w:p>
        </w:tc>
        <w:tc>
          <w:tcPr>
            <w:tcW w:w="1234" w:type="dxa"/>
          </w:tcPr>
          <w:p w14:paraId="7FCCAEA7" w14:textId="77777777" w:rsidR="004A35A8" w:rsidRPr="00DE7032" w:rsidRDefault="004A35A8" w:rsidP="00DE7032">
            <w:pPr>
              <w:jc w:val="both"/>
              <w:rPr>
                <w:rFonts w:asciiTheme="majorBidi" w:hAnsiTheme="majorBidi" w:cstheme="majorBidi"/>
              </w:rPr>
            </w:pPr>
          </w:p>
        </w:tc>
      </w:tr>
      <w:tr w:rsidR="004A35A8" w:rsidRPr="00DE7032" w14:paraId="26D7D4A2" w14:textId="77777777">
        <w:tc>
          <w:tcPr>
            <w:tcW w:w="1234" w:type="dxa"/>
          </w:tcPr>
          <w:p w14:paraId="60A024B1" w14:textId="77777777" w:rsidR="004A35A8" w:rsidRPr="00DE7032" w:rsidRDefault="004A35A8" w:rsidP="00DE7032">
            <w:pPr>
              <w:jc w:val="both"/>
              <w:rPr>
                <w:rFonts w:asciiTheme="majorBidi" w:hAnsiTheme="majorBidi" w:cstheme="majorBidi"/>
              </w:rPr>
            </w:pPr>
          </w:p>
        </w:tc>
        <w:tc>
          <w:tcPr>
            <w:tcW w:w="1234" w:type="dxa"/>
          </w:tcPr>
          <w:p w14:paraId="7AAC8273" w14:textId="77777777" w:rsidR="004A35A8" w:rsidRPr="00DE7032" w:rsidRDefault="004A35A8" w:rsidP="00DE7032">
            <w:pPr>
              <w:jc w:val="both"/>
              <w:rPr>
                <w:rFonts w:asciiTheme="majorBidi" w:hAnsiTheme="majorBidi" w:cstheme="majorBidi"/>
              </w:rPr>
            </w:pPr>
          </w:p>
        </w:tc>
        <w:tc>
          <w:tcPr>
            <w:tcW w:w="1234" w:type="dxa"/>
          </w:tcPr>
          <w:p w14:paraId="4715620C" w14:textId="77777777" w:rsidR="004A35A8" w:rsidRPr="00DE7032" w:rsidRDefault="004A35A8" w:rsidP="00DE7032">
            <w:pPr>
              <w:jc w:val="both"/>
              <w:rPr>
                <w:rFonts w:asciiTheme="majorBidi" w:hAnsiTheme="majorBidi" w:cstheme="majorBidi"/>
              </w:rPr>
            </w:pPr>
          </w:p>
        </w:tc>
        <w:tc>
          <w:tcPr>
            <w:tcW w:w="1234" w:type="dxa"/>
          </w:tcPr>
          <w:p w14:paraId="1A5F5255" w14:textId="77777777" w:rsidR="004A35A8" w:rsidRPr="00DE7032" w:rsidRDefault="004A35A8" w:rsidP="00DE7032">
            <w:pPr>
              <w:jc w:val="both"/>
              <w:rPr>
                <w:rFonts w:asciiTheme="majorBidi" w:hAnsiTheme="majorBidi" w:cstheme="majorBidi"/>
              </w:rPr>
            </w:pPr>
          </w:p>
        </w:tc>
        <w:tc>
          <w:tcPr>
            <w:tcW w:w="1234" w:type="dxa"/>
          </w:tcPr>
          <w:p w14:paraId="55E656E7" w14:textId="77777777" w:rsidR="004A35A8" w:rsidRPr="00DE7032" w:rsidRDefault="004A35A8" w:rsidP="00DE7032">
            <w:pPr>
              <w:jc w:val="both"/>
              <w:rPr>
                <w:rFonts w:asciiTheme="majorBidi" w:hAnsiTheme="majorBidi" w:cstheme="majorBidi"/>
              </w:rPr>
            </w:pPr>
          </w:p>
        </w:tc>
        <w:tc>
          <w:tcPr>
            <w:tcW w:w="1234" w:type="dxa"/>
          </w:tcPr>
          <w:p w14:paraId="00A0B576" w14:textId="77777777" w:rsidR="004A35A8" w:rsidRPr="00DE7032" w:rsidRDefault="004A35A8" w:rsidP="00DE7032">
            <w:pPr>
              <w:jc w:val="both"/>
              <w:rPr>
                <w:rFonts w:asciiTheme="majorBidi" w:hAnsiTheme="majorBidi" w:cstheme="majorBidi"/>
              </w:rPr>
            </w:pPr>
          </w:p>
        </w:tc>
        <w:tc>
          <w:tcPr>
            <w:tcW w:w="1234" w:type="dxa"/>
          </w:tcPr>
          <w:p w14:paraId="305E25AB" w14:textId="77777777" w:rsidR="004A35A8" w:rsidRPr="00DE7032" w:rsidRDefault="004A35A8" w:rsidP="00DE7032">
            <w:pPr>
              <w:jc w:val="both"/>
              <w:rPr>
                <w:rFonts w:asciiTheme="majorBidi" w:hAnsiTheme="majorBidi" w:cstheme="majorBidi"/>
              </w:rPr>
            </w:pPr>
          </w:p>
        </w:tc>
      </w:tr>
      <w:tr w:rsidR="004A35A8" w:rsidRPr="00DE7032" w14:paraId="0D93CA68" w14:textId="77777777">
        <w:tc>
          <w:tcPr>
            <w:tcW w:w="1234" w:type="dxa"/>
          </w:tcPr>
          <w:p w14:paraId="41052314" w14:textId="77777777" w:rsidR="004A35A8" w:rsidRPr="00DE7032" w:rsidRDefault="004A35A8" w:rsidP="00DE7032">
            <w:pPr>
              <w:jc w:val="both"/>
              <w:rPr>
                <w:rFonts w:asciiTheme="majorBidi" w:hAnsiTheme="majorBidi" w:cstheme="majorBidi"/>
              </w:rPr>
            </w:pPr>
          </w:p>
        </w:tc>
        <w:tc>
          <w:tcPr>
            <w:tcW w:w="1234" w:type="dxa"/>
          </w:tcPr>
          <w:p w14:paraId="7D1F9EC0" w14:textId="77777777" w:rsidR="004A35A8" w:rsidRPr="00DE7032" w:rsidRDefault="004A35A8" w:rsidP="00DE7032">
            <w:pPr>
              <w:jc w:val="both"/>
              <w:rPr>
                <w:rFonts w:asciiTheme="majorBidi" w:hAnsiTheme="majorBidi" w:cstheme="majorBidi"/>
              </w:rPr>
            </w:pPr>
          </w:p>
        </w:tc>
        <w:tc>
          <w:tcPr>
            <w:tcW w:w="1234" w:type="dxa"/>
          </w:tcPr>
          <w:p w14:paraId="411A243C" w14:textId="77777777" w:rsidR="004A35A8" w:rsidRPr="00DE7032" w:rsidRDefault="004A35A8" w:rsidP="00DE7032">
            <w:pPr>
              <w:jc w:val="both"/>
              <w:rPr>
                <w:rFonts w:asciiTheme="majorBidi" w:hAnsiTheme="majorBidi" w:cstheme="majorBidi"/>
              </w:rPr>
            </w:pPr>
          </w:p>
        </w:tc>
        <w:tc>
          <w:tcPr>
            <w:tcW w:w="1234" w:type="dxa"/>
          </w:tcPr>
          <w:p w14:paraId="22ECEEA3" w14:textId="77777777" w:rsidR="004A35A8" w:rsidRPr="00DE7032" w:rsidRDefault="004A35A8" w:rsidP="00DE7032">
            <w:pPr>
              <w:jc w:val="both"/>
              <w:rPr>
                <w:rFonts w:asciiTheme="majorBidi" w:hAnsiTheme="majorBidi" w:cstheme="majorBidi"/>
              </w:rPr>
            </w:pPr>
          </w:p>
        </w:tc>
        <w:tc>
          <w:tcPr>
            <w:tcW w:w="1234" w:type="dxa"/>
          </w:tcPr>
          <w:p w14:paraId="768B98B6" w14:textId="77777777" w:rsidR="004A35A8" w:rsidRPr="00DE7032" w:rsidRDefault="004A35A8" w:rsidP="00DE7032">
            <w:pPr>
              <w:jc w:val="both"/>
              <w:rPr>
                <w:rFonts w:asciiTheme="majorBidi" w:hAnsiTheme="majorBidi" w:cstheme="majorBidi"/>
              </w:rPr>
            </w:pPr>
          </w:p>
        </w:tc>
        <w:tc>
          <w:tcPr>
            <w:tcW w:w="1234" w:type="dxa"/>
          </w:tcPr>
          <w:p w14:paraId="646E727B" w14:textId="77777777" w:rsidR="004A35A8" w:rsidRPr="00DE7032" w:rsidRDefault="004A35A8" w:rsidP="00DE7032">
            <w:pPr>
              <w:jc w:val="both"/>
              <w:rPr>
                <w:rFonts w:asciiTheme="majorBidi" w:hAnsiTheme="majorBidi" w:cstheme="majorBidi"/>
              </w:rPr>
            </w:pPr>
          </w:p>
        </w:tc>
        <w:tc>
          <w:tcPr>
            <w:tcW w:w="1234" w:type="dxa"/>
          </w:tcPr>
          <w:p w14:paraId="7C2AB5F7" w14:textId="77777777" w:rsidR="004A35A8" w:rsidRPr="00DE7032" w:rsidRDefault="004A35A8" w:rsidP="00DE7032">
            <w:pPr>
              <w:jc w:val="both"/>
              <w:rPr>
                <w:rFonts w:asciiTheme="majorBidi" w:hAnsiTheme="majorBidi" w:cstheme="majorBidi"/>
              </w:rPr>
            </w:pPr>
          </w:p>
        </w:tc>
      </w:tr>
      <w:tr w:rsidR="004A35A8" w:rsidRPr="00DE7032" w14:paraId="422E4EFB" w14:textId="77777777">
        <w:tc>
          <w:tcPr>
            <w:tcW w:w="1234" w:type="dxa"/>
          </w:tcPr>
          <w:p w14:paraId="79C8AD0D" w14:textId="77777777" w:rsidR="004A35A8" w:rsidRPr="00DE7032" w:rsidRDefault="004A35A8" w:rsidP="00DE7032">
            <w:pPr>
              <w:jc w:val="both"/>
              <w:rPr>
                <w:rFonts w:asciiTheme="majorBidi" w:hAnsiTheme="majorBidi" w:cstheme="majorBidi"/>
              </w:rPr>
            </w:pPr>
          </w:p>
        </w:tc>
        <w:tc>
          <w:tcPr>
            <w:tcW w:w="1234" w:type="dxa"/>
          </w:tcPr>
          <w:p w14:paraId="22A3D18C" w14:textId="77777777" w:rsidR="004A35A8" w:rsidRPr="00DE7032" w:rsidRDefault="004A35A8" w:rsidP="00DE7032">
            <w:pPr>
              <w:jc w:val="both"/>
              <w:rPr>
                <w:rFonts w:asciiTheme="majorBidi" w:hAnsiTheme="majorBidi" w:cstheme="majorBidi"/>
              </w:rPr>
            </w:pPr>
          </w:p>
        </w:tc>
        <w:tc>
          <w:tcPr>
            <w:tcW w:w="1234" w:type="dxa"/>
          </w:tcPr>
          <w:p w14:paraId="01AAAB39" w14:textId="77777777" w:rsidR="004A35A8" w:rsidRPr="00DE7032" w:rsidRDefault="004A35A8" w:rsidP="00DE7032">
            <w:pPr>
              <w:jc w:val="both"/>
              <w:rPr>
                <w:rFonts w:asciiTheme="majorBidi" w:hAnsiTheme="majorBidi" w:cstheme="majorBidi"/>
              </w:rPr>
            </w:pPr>
          </w:p>
        </w:tc>
        <w:tc>
          <w:tcPr>
            <w:tcW w:w="1234" w:type="dxa"/>
          </w:tcPr>
          <w:p w14:paraId="0B776880" w14:textId="77777777" w:rsidR="004A35A8" w:rsidRPr="00DE7032" w:rsidRDefault="004A35A8" w:rsidP="00DE7032">
            <w:pPr>
              <w:jc w:val="both"/>
              <w:rPr>
                <w:rFonts w:asciiTheme="majorBidi" w:hAnsiTheme="majorBidi" w:cstheme="majorBidi"/>
              </w:rPr>
            </w:pPr>
          </w:p>
        </w:tc>
        <w:tc>
          <w:tcPr>
            <w:tcW w:w="1234" w:type="dxa"/>
          </w:tcPr>
          <w:p w14:paraId="7EF0B237" w14:textId="77777777" w:rsidR="004A35A8" w:rsidRPr="00DE7032" w:rsidRDefault="004A35A8" w:rsidP="00DE7032">
            <w:pPr>
              <w:jc w:val="both"/>
              <w:rPr>
                <w:rFonts w:asciiTheme="majorBidi" w:hAnsiTheme="majorBidi" w:cstheme="majorBidi"/>
              </w:rPr>
            </w:pPr>
          </w:p>
        </w:tc>
        <w:tc>
          <w:tcPr>
            <w:tcW w:w="1234" w:type="dxa"/>
          </w:tcPr>
          <w:p w14:paraId="72F1F642" w14:textId="77777777" w:rsidR="004A35A8" w:rsidRPr="00DE7032" w:rsidRDefault="004A35A8" w:rsidP="00DE7032">
            <w:pPr>
              <w:jc w:val="both"/>
              <w:rPr>
                <w:rFonts w:asciiTheme="majorBidi" w:hAnsiTheme="majorBidi" w:cstheme="majorBidi"/>
              </w:rPr>
            </w:pPr>
          </w:p>
        </w:tc>
        <w:tc>
          <w:tcPr>
            <w:tcW w:w="1234" w:type="dxa"/>
          </w:tcPr>
          <w:p w14:paraId="4781307F" w14:textId="77777777" w:rsidR="004A35A8" w:rsidRPr="00DE7032" w:rsidRDefault="004A35A8" w:rsidP="00DE7032">
            <w:pPr>
              <w:jc w:val="both"/>
              <w:rPr>
                <w:rFonts w:asciiTheme="majorBidi" w:hAnsiTheme="majorBidi" w:cstheme="majorBidi"/>
              </w:rPr>
            </w:pPr>
          </w:p>
        </w:tc>
      </w:tr>
      <w:tr w:rsidR="004A35A8" w:rsidRPr="00DE7032" w14:paraId="764A2E84" w14:textId="77777777">
        <w:tc>
          <w:tcPr>
            <w:tcW w:w="1234" w:type="dxa"/>
          </w:tcPr>
          <w:p w14:paraId="0598BAAB" w14:textId="77777777" w:rsidR="004A35A8" w:rsidRPr="00DE7032" w:rsidRDefault="004A35A8" w:rsidP="00DE7032">
            <w:pPr>
              <w:jc w:val="both"/>
              <w:rPr>
                <w:rFonts w:asciiTheme="majorBidi" w:hAnsiTheme="majorBidi" w:cstheme="majorBidi"/>
              </w:rPr>
            </w:pPr>
          </w:p>
        </w:tc>
        <w:tc>
          <w:tcPr>
            <w:tcW w:w="1234" w:type="dxa"/>
          </w:tcPr>
          <w:p w14:paraId="4F3DF089" w14:textId="77777777" w:rsidR="004A35A8" w:rsidRPr="00DE7032" w:rsidRDefault="004A35A8" w:rsidP="00DE7032">
            <w:pPr>
              <w:jc w:val="both"/>
              <w:rPr>
                <w:rFonts w:asciiTheme="majorBidi" w:hAnsiTheme="majorBidi" w:cstheme="majorBidi"/>
              </w:rPr>
            </w:pPr>
          </w:p>
        </w:tc>
        <w:tc>
          <w:tcPr>
            <w:tcW w:w="1234" w:type="dxa"/>
          </w:tcPr>
          <w:p w14:paraId="16419D60" w14:textId="77777777" w:rsidR="004A35A8" w:rsidRPr="00DE7032" w:rsidRDefault="004A35A8" w:rsidP="00DE7032">
            <w:pPr>
              <w:jc w:val="both"/>
              <w:rPr>
                <w:rFonts w:asciiTheme="majorBidi" w:hAnsiTheme="majorBidi" w:cstheme="majorBidi"/>
              </w:rPr>
            </w:pPr>
          </w:p>
        </w:tc>
        <w:tc>
          <w:tcPr>
            <w:tcW w:w="1234" w:type="dxa"/>
          </w:tcPr>
          <w:p w14:paraId="6E3F2B09" w14:textId="77777777" w:rsidR="004A35A8" w:rsidRPr="00DE7032" w:rsidRDefault="004A35A8" w:rsidP="00DE7032">
            <w:pPr>
              <w:jc w:val="both"/>
              <w:rPr>
                <w:rFonts w:asciiTheme="majorBidi" w:hAnsiTheme="majorBidi" w:cstheme="majorBidi"/>
              </w:rPr>
            </w:pPr>
          </w:p>
        </w:tc>
        <w:tc>
          <w:tcPr>
            <w:tcW w:w="1234" w:type="dxa"/>
          </w:tcPr>
          <w:p w14:paraId="0862FD32" w14:textId="77777777" w:rsidR="004A35A8" w:rsidRPr="00DE7032" w:rsidRDefault="004A35A8" w:rsidP="00DE7032">
            <w:pPr>
              <w:jc w:val="both"/>
              <w:rPr>
                <w:rFonts w:asciiTheme="majorBidi" w:hAnsiTheme="majorBidi" w:cstheme="majorBidi"/>
              </w:rPr>
            </w:pPr>
          </w:p>
        </w:tc>
        <w:tc>
          <w:tcPr>
            <w:tcW w:w="1234" w:type="dxa"/>
          </w:tcPr>
          <w:p w14:paraId="589823A1" w14:textId="77777777" w:rsidR="004A35A8" w:rsidRPr="00DE7032" w:rsidRDefault="004A35A8" w:rsidP="00DE7032">
            <w:pPr>
              <w:jc w:val="both"/>
              <w:rPr>
                <w:rFonts w:asciiTheme="majorBidi" w:hAnsiTheme="majorBidi" w:cstheme="majorBidi"/>
              </w:rPr>
            </w:pPr>
          </w:p>
        </w:tc>
        <w:tc>
          <w:tcPr>
            <w:tcW w:w="1234" w:type="dxa"/>
          </w:tcPr>
          <w:p w14:paraId="5F9BC7BB" w14:textId="77777777" w:rsidR="004A35A8" w:rsidRPr="00DE7032" w:rsidRDefault="004A35A8" w:rsidP="00DE7032">
            <w:pPr>
              <w:jc w:val="both"/>
              <w:rPr>
                <w:rFonts w:asciiTheme="majorBidi" w:hAnsiTheme="majorBidi" w:cstheme="majorBidi"/>
              </w:rPr>
            </w:pPr>
          </w:p>
        </w:tc>
      </w:tr>
      <w:tr w:rsidR="004A35A8" w:rsidRPr="00DE7032" w14:paraId="01C19CD8" w14:textId="77777777">
        <w:tc>
          <w:tcPr>
            <w:tcW w:w="1234" w:type="dxa"/>
          </w:tcPr>
          <w:p w14:paraId="16E77923" w14:textId="77777777" w:rsidR="004A35A8" w:rsidRPr="00DE7032" w:rsidRDefault="004A35A8" w:rsidP="00DE7032">
            <w:pPr>
              <w:jc w:val="both"/>
              <w:rPr>
                <w:rFonts w:asciiTheme="majorBidi" w:hAnsiTheme="majorBidi" w:cstheme="majorBidi"/>
              </w:rPr>
            </w:pPr>
          </w:p>
        </w:tc>
        <w:tc>
          <w:tcPr>
            <w:tcW w:w="1234" w:type="dxa"/>
          </w:tcPr>
          <w:p w14:paraId="491EFEDE" w14:textId="77777777" w:rsidR="004A35A8" w:rsidRPr="00DE7032" w:rsidRDefault="004A35A8" w:rsidP="00DE7032">
            <w:pPr>
              <w:jc w:val="both"/>
              <w:rPr>
                <w:rFonts w:asciiTheme="majorBidi" w:hAnsiTheme="majorBidi" w:cstheme="majorBidi"/>
              </w:rPr>
            </w:pPr>
          </w:p>
        </w:tc>
        <w:tc>
          <w:tcPr>
            <w:tcW w:w="1234" w:type="dxa"/>
          </w:tcPr>
          <w:p w14:paraId="45246B9B" w14:textId="77777777" w:rsidR="004A35A8" w:rsidRPr="00DE7032" w:rsidRDefault="004A35A8" w:rsidP="00DE7032">
            <w:pPr>
              <w:jc w:val="both"/>
              <w:rPr>
                <w:rFonts w:asciiTheme="majorBidi" w:hAnsiTheme="majorBidi" w:cstheme="majorBidi"/>
              </w:rPr>
            </w:pPr>
          </w:p>
        </w:tc>
        <w:tc>
          <w:tcPr>
            <w:tcW w:w="1234" w:type="dxa"/>
          </w:tcPr>
          <w:p w14:paraId="2140F4CC" w14:textId="77777777" w:rsidR="004A35A8" w:rsidRPr="00DE7032" w:rsidRDefault="004A35A8" w:rsidP="00DE7032">
            <w:pPr>
              <w:jc w:val="both"/>
              <w:rPr>
                <w:rFonts w:asciiTheme="majorBidi" w:hAnsiTheme="majorBidi" w:cstheme="majorBidi"/>
              </w:rPr>
            </w:pPr>
          </w:p>
        </w:tc>
        <w:tc>
          <w:tcPr>
            <w:tcW w:w="1234" w:type="dxa"/>
          </w:tcPr>
          <w:p w14:paraId="53FC07A1" w14:textId="77777777" w:rsidR="004A35A8" w:rsidRPr="00DE7032" w:rsidRDefault="004A35A8" w:rsidP="00DE7032">
            <w:pPr>
              <w:jc w:val="both"/>
              <w:rPr>
                <w:rFonts w:asciiTheme="majorBidi" w:hAnsiTheme="majorBidi" w:cstheme="majorBidi"/>
              </w:rPr>
            </w:pPr>
          </w:p>
        </w:tc>
        <w:tc>
          <w:tcPr>
            <w:tcW w:w="1234" w:type="dxa"/>
          </w:tcPr>
          <w:p w14:paraId="06BD9D4F" w14:textId="77777777" w:rsidR="004A35A8" w:rsidRPr="00DE7032" w:rsidRDefault="004A35A8" w:rsidP="00DE7032">
            <w:pPr>
              <w:jc w:val="both"/>
              <w:rPr>
                <w:rFonts w:asciiTheme="majorBidi" w:hAnsiTheme="majorBidi" w:cstheme="majorBidi"/>
              </w:rPr>
            </w:pPr>
          </w:p>
        </w:tc>
        <w:tc>
          <w:tcPr>
            <w:tcW w:w="1234" w:type="dxa"/>
          </w:tcPr>
          <w:p w14:paraId="33488FCE" w14:textId="77777777" w:rsidR="004A35A8" w:rsidRPr="00DE7032" w:rsidRDefault="004A35A8" w:rsidP="00DE7032">
            <w:pPr>
              <w:jc w:val="both"/>
              <w:rPr>
                <w:rFonts w:asciiTheme="majorBidi" w:hAnsiTheme="majorBidi" w:cstheme="majorBidi"/>
              </w:rPr>
            </w:pPr>
          </w:p>
        </w:tc>
      </w:tr>
    </w:tbl>
    <w:p w14:paraId="7BAAB71F" w14:textId="77777777" w:rsidR="004A35A8" w:rsidRPr="00DE7032" w:rsidRDefault="00DE7032" w:rsidP="00DE7032">
      <w:pPr>
        <w:pStyle w:val="Heading1"/>
        <w:jc w:val="both"/>
        <w:rPr>
          <w:rFonts w:asciiTheme="majorBidi" w:hAnsiTheme="majorBidi"/>
        </w:rPr>
      </w:pPr>
      <w:r w:rsidRPr="00DE7032">
        <w:rPr>
          <w:rFonts w:asciiTheme="majorBidi" w:hAnsiTheme="majorBidi"/>
        </w:rPr>
        <w:lastRenderedPageBreak/>
        <w:t>A. Core institutional evidence (recommended for all HEIs)</w:t>
      </w:r>
    </w:p>
    <w:tbl>
      <w:tblPr>
        <w:tblStyle w:val="TableGrid"/>
        <w:tblW w:w="0" w:type="auto"/>
        <w:tblLook w:val="04A0" w:firstRow="1" w:lastRow="0" w:firstColumn="1" w:lastColumn="0" w:noHBand="0" w:noVBand="1"/>
      </w:tblPr>
      <w:tblGrid>
        <w:gridCol w:w="1870"/>
        <w:gridCol w:w="2297"/>
        <w:gridCol w:w="1595"/>
        <w:gridCol w:w="1569"/>
        <w:gridCol w:w="1525"/>
      </w:tblGrid>
      <w:tr w:rsidR="004A35A8" w:rsidRPr="00DE7032" w14:paraId="33102D1B" w14:textId="77777777">
        <w:tc>
          <w:tcPr>
            <w:tcW w:w="1728" w:type="dxa"/>
          </w:tcPr>
          <w:p w14:paraId="5F402A5B"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item</w:t>
            </w:r>
          </w:p>
        </w:tc>
        <w:tc>
          <w:tcPr>
            <w:tcW w:w="1728" w:type="dxa"/>
          </w:tcPr>
          <w:p w14:paraId="3BA5CCD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Examples of acceptable artefacts</w:t>
            </w:r>
          </w:p>
        </w:tc>
        <w:tc>
          <w:tcPr>
            <w:tcW w:w="1728" w:type="dxa"/>
          </w:tcPr>
          <w:p w14:paraId="62AFF72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Where to record it (suggested)</w:t>
            </w:r>
          </w:p>
        </w:tc>
        <w:tc>
          <w:tcPr>
            <w:tcW w:w="1728" w:type="dxa"/>
          </w:tcPr>
          <w:p w14:paraId="13AA2D20"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Collected? (Y/N)</w:t>
            </w:r>
          </w:p>
        </w:tc>
        <w:tc>
          <w:tcPr>
            <w:tcW w:w="1728" w:type="dxa"/>
          </w:tcPr>
          <w:p w14:paraId="0291EBD0"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 / reference / notes</w:t>
            </w:r>
          </w:p>
        </w:tc>
      </w:tr>
      <w:tr w:rsidR="004A35A8" w:rsidRPr="00DE7032" w14:paraId="5893DAAC" w14:textId="77777777">
        <w:tc>
          <w:tcPr>
            <w:tcW w:w="1728" w:type="dxa"/>
          </w:tcPr>
          <w:p w14:paraId="0E9F348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Institutional strategic plan (latest)</w:t>
            </w:r>
          </w:p>
        </w:tc>
        <w:tc>
          <w:tcPr>
            <w:tcW w:w="1728" w:type="dxa"/>
          </w:tcPr>
          <w:p w14:paraId="0CAF407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Strategic plan PDF; annual report; strategy presentation</w:t>
            </w:r>
          </w:p>
        </w:tc>
        <w:tc>
          <w:tcPr>
            <w:tcW w:w="1728" w:type="dxa"/>
          </w:tcPr>
          <w:p w14:paraId="3A47EC4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register / SharePoint / drive</w:t>
            </w:r>
          </w:p>
        </w:tc>
        <w:tc>
          <w:tcPr>
            <w:tcW w:w="1728" w:type="dxa"/>
          </w:tcPr>
          <w:p w14:paraId="743FD5E6" w14:textId="77777777" w:rsidR="004A35A8" w:rsidRPr="00DE7032" w:rsidRDefault="004A35A8" w:rsidP="00DE7032">
            <w:pPr>
              <w:jc w:val="both"/>
              <w:rPr>
                <w:rFonts w:asciiTheme="majorBidi" w:hAnsiTheme="majorBidi" w:cstheme="majorBidi"/>
              </w:rPr>
            </w:pPr>
          </w:p>
        </w:tc>
        <w:tc>
          <w:tcPr>
            <w:tcW w:w="1728" w:type="dxa"/>
          </w:tcPr>
          <w:p w14:paraId="4FFDD9A8" w14:textId="77777777" w:rsidR="004A35A8" w:rsidRPr="00DE7032" w:rsidRDefault="004A35A8" w:rsidP="00DE7032">
            <w:pPr>
              <w:jc w:val="both"/>
              <w:rPr>
                <w:rFonts w:asciiTheme="majorBidi" w:hAnsiTheme="majorBidi" w:cstheme="majorBidi"/>
              </w:rPr>
            </w:pPr>
          </w:p>
        </w:tc>
      </w:tr>
      <w:tr w:rsidR="004A35A8" w:rsidRPr="00DE7032" w14:paraId="3277AE8E" w14:textId="77777777">
        <w:tc>
          <w:tcPr>
            <w:tcW w:w="1728" w:type="dxa"/>
          </w:tcPr>
          <w:p w14:paraId="3B38CDC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DT strategy / roadmap (if separate)</w:t>
            </w:r>
          </w:p>
        </w:tc>
        <w:tc>
          <w:tcPr>
            <w:tcW w:w="1728" w:type="dxa"/>
          </w:tcPr>
          <w:p w14:paraId="0D3A33B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DT roadmap deck; digital strategy PDF; programme charter</w:t>
            </w:r>
          </w:p>
        </w:tc>
        <w:tc>
          <w:tcPr>
            <w:tcW w:w="1728" w:type="dxa"/>
          </w:tcPr>
          <w:p w14:paraId="0CDEBBB7" w14:textId="77777777" w:rsidR="004A35A8" w:rsidRPr="00DE7032" w:rsidRDefault="004A35A8" w:rsidP="00DE7032">
            <w:pPr>
              <w:jc w:val="both"/>
              <w:rPr>
                <w:rFonts w:asciiTheme="majorBidi" w:hAnsiTheme="majorBidi" w:cstheme="majorBidi"/>
              </w:rPr>
            </w:pPr>
          </w:p>
        </w:tc>
        <w:tc>
          <w:tcPr>
            <w:tcW w:w="1728" w:type="dxa"/>
          </w:tcPr>
          <w:p w14:paraId="57D412DA" w14:textId="77777777" w:rsidR="004A35A8" w:rsidRPr="00DE7032" w:rsidRDefault="004A35A8" w:rsidP="00DE7032">
            <w:pPr>
              <w:jc w:val="both"/>
              <w:rPr>
                <w:rFonts w:asciiTheme="majorBidi" w:hAnsiTheme="majorBidi" w:cstheme="majorBidi"/>
              </w:rPr>
            </w:pPr>
          </w:p>
        </w:tc>
        <w:tc>
          <w:tcPr>
            <w:tcW w:w="1728" w:type="dxa"/>
          </w:tcPr>
          <w:p w14:paraId="7DE417F3" w14:textId="77777777" w:rsidR="004A35A8" w:rsidRPr="00DE7032" w:rsidRDefault="004A35A8" w:rsidP="00DE7032">
            <w:pPr>
              <w:jc w:val="both"/>
              <w:rPr>
                <w:rFonts w:asciiTheme="majorBidi" w:hAnsiTheme="majorBidi" w:cstheme="majorBidi"/>
              </w:rPr>
            </w:pPr>
          </w:p>
        </w:tc>
      </w:tr>
      <w:tr w:rsidR="004A35A8" w:rsidRPr="00DE7032" w14:paraId="3078D4E7" w14:textId="77777777">
        <w:tc>
          <w:tcPr>
            <w:tcW w:w="1728" w:type="dxa"/>
          </w:tcPr>
          <w:p w14:paraId="3470390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Organisational chart for DT/IT/e-learning</w:t>
            </w:r>
          </w:p>
        </w:tc>
        <w:tc>
          <w:tcPr>
            <w:tcW w:w="1728" w:type="dxa"/>
          </w:tcPr>
          <w:p w14:paraId="5047B6C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Org chart; committee membership list; ToR</w:t>
            </w:r>
          </w:p>
        </w:tc>
        <w:tc>
          <w:tcPr>
            <w:tcW w:w="1728" w:type="dxa"/>
          </w:tcPr>
          <w:p w14:paraId="6A3BBAD8" w14:textId="77777777" w:rsidR="004A35A8" w:rsidRPr="00DE7032" w:rsidRDefault="004A35A8" w:rsidP="00DE7032">
            <w:pPr>
              <w:jc w:val="both"/>
              <w:rPr>
                <w:rFonts w:asciiTheme="majorBidi" w:hAnsiTheme="majorBidi" w:cstheme="majorBidi"/>
              </w:rPr>
            </w:pPr>
          </w:p>
        </w:tc>
        <w:tc>
          <w:tcPr>
            <w:tcW w:w="1728" w:type="dxa"/>
          </w:tcPr>
          <w:p w14:paraId="107BE669" w14:textId="77777777" w:rsidR="004A35A8" w:rsidRPr="00DE7032" w:rsidRDefault="004A35A8" w:rsidP="00DE7032">
            <w:pPr>
              <w:jc w:val="both"/>
              <w:rPr>
                <w:rFonts w:asciiTheme="majorBidi" w:hAnsiTheme="majorBidi" w:cstheme="majorBidi"/>
              </w:rPr>
            </w:pPr>
          </w:p>
        </w:tc>
        <w:tc>
          <w:tcPr>
            <w:tcW w:w="1728" w:type="dxa"/>
          </w:tcPr>
          <w:p w14:paraId="7C42F9DF" w14:textId="77777777" w:rsidR="004A35A8" w:rsidRPr="00DE7032" w:rsidRDefault="004A35A8" w:rsidP="00DE7032">
            <w:pPr>
              <w:jc w:val="both"/>
              <w:rPr>
                <w:rFonts w:asciiTheme="majorBidi" w:hAnsiTheme="majorBidi" w:cstheme="majorBidi"/>
              </w:rPr>
            </w:pPr>
          </w:p>
        </w:tc>
      </w:tr>
      <w:tr w:rsidR="004A35A8" w:rsidRPr="00DE7032" w14:paraId="4369B02F" w14:textId="77777777">
        <w:tc>
          <w:tcPr>
            <w:tcW w:w="1728" w:type="dxa"/>
          </w:tcPr>
          <w:p w14:paraId="268C632F"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Digital service catalogue</w:t>
            </w:r>
          </w:p>
        </w:tc>
        <w:tc>
          <w:tcPr>
            <w:tcW w:w="1728" w:type="dxa"/>
          </w:tcPr>
          <w:p w14:paraId="72C5BD9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IT service catalogue; e-services list; portal screenshots</w:t>
            </w:r>
          </w:p>
        </w:tc>
        <w:tc>
          <w:tcPr>
            <w:tcW w:w="1728" w:type="dxa"/>
          </w:tcPr>
          <w:p w14:paraId="2706460F" w14:textId="77777777" w:rsidR="004A35A8" w:rsidRPr="00DE7032" w:rsidRDefault="004A35A8" w:rsidP="00DE7032">
            <w:pPr>
              <w:jc w:val="both"/>
              <w:rPr>
                <w:rFonts w:asciiTheme="majorBidi" w:hAnsiTheme="majorBidi" w:cstheme="majorBidi"/>
              </w:rPr>
            </w:pPr>
          </w:p>
        </w:tc>
        <w:tc>
          <w:tcPr>
            <w:tcW w:w="1728" w:type="dxa"/>
          </w:tcPr>
          <w:p w14:paraId="36BA73F5" w14:textId="77777777" w:rsidR="004A35A8" w:rsidRPr="00DE7032" w:rsidRDefault="004A35A8" w:rsidP="00DE7032">
            <w:pPr>
              <w:jc w:val="both"/>
              <w:rPr>
                <w:rFonts w:asciiTheme="majorBidi" w:hAnsiTheme="majorBidi" w:cstheme="majorBidi"/>
              </w:rPr>
            </w:pPr>
          </w:p>
        </w:tc>
        <w:tc>
          <w:tcPr>
            <w:tcW w:w="1728" w:type="dxa"/>
          </w:tcPr>
          <w:p w14:paraId="29FF54EC" w14:textId="77777777" w:rsidR="004A35A8" w:rsidRPr="00DE7032" w:rsidRDefault="004A35A8" w:rsidP="00DE7032">
            <w:pPr>
              <w:jc w:val="both"/>
              <w:rPr>
                <w:rFonts w:asciiTheme="majorBidi" w:hAnsiTheme="majorBidi" w:cstheme="majorBidi"/>
              </w:rPr>
            </w:pPr>
          </w:p>
        </w:tc>
      </w:tr>
      <w:tr w:rsidR="004A35A8" w:rsidRPr="00DE7032" w14:paraId="2C9AB220" w14:textId="77777777">
        <w:tc>
          <w:tcPr>
            <w:tcW w:w="1728" w:type="dxa"/>
          </w:tcPr>
          <w:p w14:paraId="4898DBBB"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Key platforms overview</w:t>
            </w:r>
          </w:p>
        </w:tc>
        <w:tc>
          <w:tcPr>
            <w:tcW w:w="1728" w:type="dxa"/>
          </w:tcPr>
          <w:p w14:paraId="2B327AE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Enterprise architecture diagram; list of LMS/SIS/ERP/CRM; integration map</w:t>
            </w:r>
          </w:p>
        </w:tc>
        <w:tc>
          <w:tcPr>
            <w:tcW w:w="1728" w:type="dxa"/>
          </w:tcPr>
          <w:p w14:paraId="4AA21EA7" w14:textId="77777777" w:rsidR="004A35A8" w:rsidRPr="00DE7032" w:rsidRDefault="004A35A8" w:rsidP="00DE7032">
            <w:pPr>
              <w:jc w:val="both"/>
              <w:rPr>
                <w:rFonts w:asciiTheme="majorBidi" w:hAnsiTheme="majorBidi" w:cstheme="majorBidi"/>
              </w:rPr>
            </w:pPr>
          </w:p>
        </w:tc>
        <w:tc>
          <w:tcPr>
            <w:tcW w:w="1728" w:type="dxa"/>
          </w:tcPr>
          <w:p w14:paraId="487EB69F" w14:textId="77777777" w:rsidR="004A35A8" w:rsidRPr="00DE7032" w:rsidRDefault="004A35A8" w:rsidP="00DE7032">
            <w:pPr>
              <w:jc w:val="both"/>
              <w:rPr>
                <w:rFonts w:asciiTheme="majorBidi" w:hAnsiTheme="majorBidi" w:cstheme="majorBidi"/>
              </w:rPr>
            </w:pPr>
          </w:p>
        </w:tc>
        <w:tc>
          <w:tcPr>
            <w:tcW w:w="1728" w:type="dxa"/>
          </w:tcPr>
          <w:p w14:paraId="4030D651" w14:textId="77777777" w:rsidR="004A35A8" w:rsidRPr="00DE7032" w:rsidRDefault="004A35A8" w:rsidP="00DE7032">
            <w:pPr>
              <w:jc w:val="both"/>
              <w:rPr>
                <w:rFonts w:asciiTheme="majorBidi" w:hAnsiTheme="majorBidi" w:cstheme="majorBidi"/>
              </w:rPr>
            </w:pPr>
          </w:p>
        </w:tc>
      </w:tr>
      <w:tr w:rsidR="004A35A8" w:rsidRPr="00DE7032" w14:paraId="1186FF0C" w14:textId="77777777">
        <w:tc>
          <w:tcPr>
            <w:tcW w:w="1728" w:type="dxa"/>
          </w:tcPr>
          <w:p w14:paraId="45B0412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Monitoring dashboards / KPI reports</w:t>
            </w:r>
          </w:p>
        </w:tc>
        <w:tc>
          <w:tcPr>
            <w:tcW w:w="1728" w:type="dxa"/>
          </w:tcPr>
          <w:p w14:paraId="15C0529B"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Dashboard screenshots; BI reports; balanced scorecard extracts</w:t>
            </w:r>
          </w:p>
        </w:tc>
        <w:tc>
          <w:tcPr>
            <w:tcW w:w="1728" w:type="dxa"/>
          </w:tcPr>
          <w:p w14:paraId="0E2DCB32" w14:textId="77777777" w:rsidR="004A35A8" w:rsidRPr="00DE7032" w:rsidRDefault="004A35A8" w:rsidP="00DE7032">
            <w:pPr>
              <w:jc w:val="both"/>
              <w:rPr>
                <w:rFonts w:asciiTheme="majorBidi" w:hAnsiTheme="majorBidi" w:cstheme="majorBidi"/>
              </w:rPr>
            </w:pPr>
          </w:p>
        </w:tc>
        <w:tc>
          <w:tcPr>
            <w:tcW w:w="1728" w:type="dxa"/>
          </w:tcPr>
          <w:p w14:paraId="0DD8EA33" w14:textId="77777777" w:rsidR="004A35A8" w:rsidRPr="00DE7032" w:rsidRDefault="004A35A8" w:rsidP="00DE7032">
            <w:pPr>
              <w:jc w:val="both"/>
              <w:rPr>
                <w:rFonts w:asciiTheme="majorBidi" w:hAnsiTheme="majorBidi" w:cstheme="majorBidi"/>
              </w:rPr>
            </w:pPr>
          </w:p>
        </w:tc>
        <w:tc>
          <w:tcPr>
            <w:tcW w:w="1728" w:type="dxa"/>
          </w:tcPr>
          <w:p w14:paraId="559D605F" w14:textId="77777777" w:rsidR="004A35A8" w:rsidRPr="00DE7032" w:rsidRDefault="004A35A8" w:rsidP="00DE7032">
            <w:pPr>
              <w:jc w:val="both"/>
              <w:rPr>
                <w:rFonts w:asciiTheme="majorBidi" w:hAnsiTheme="majorBidi" w:cstheme="majorBidi"/>
              </w:rPr>
            </w:pPr>
          </w:p>
        </w:tc>
      </w:tr>
      <w:tr w:rsidR="004A35A8" w:rsidRPr="00DE7032" w14:paraId="42C44563" w14:textId="77777777">
        <w:tc>
          <w:tcPr>
            <w:tcW w:w="1728" w:type="dxa"/>
          </w:tcPr>
          <w:p w14:paraId="02F31D5F"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Training catalogue and training logs</w:t>
            </w:r>
          </w:p>
        </w:tc>
        <w:tc>
          <w:tcPr>
            <w:tcW w:w="1728" w:type="dxa"/>
          </w:tcPr>
          <w:p w14:paraId="43BA66DB"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Training calendar; attendance logs; LMS training course completion reports</w:t>
            </w:r>
          </w:p>
        </w:tc>
        <w:tc>
          <w:tcPr>
            <w:tcW w:w="1728" w:type="dxa"/>
          </w:tcPr>
          <w:p w14:paraId="6108B2E1" w14:textId="77777777" w:rsidR="004A35A8" w:rsidRPr="00DE7032" w:rsidRDefault="004A35A8" w:rsidP="00DE7032">
            <w:pPr>
              <w:jc w:val="both"/>
              <w:rPr>
                <w:rFonts w:asciiTheme="majorBidi" w:hAnsiTheme="majorBidi" w:cstheme="majorBidi"/>
              </w:rPr>
            </w:pPr>
          </w:p>
        </w:tc>
        <w:tc>
          <w:tcPr>
            <w:tcW w:w="1728" w:type="dxa"/>
          </w:tcPr>
          <w:p w14:paraId="25C351FC" w14:textId="77777777" w:rsidR="004A35A8" w:rsidRPr="00DE7032" w:rsidRDefault="004A35A8" w:rsidP="00DE7032">
            <w:pPr>
              <w:jc w:val="both"/>
              <w:rPr>
                <w:rFonts w:asciiTheme="majorBidi" w:hAnsiTheme="majorBidi" w:cstheme="majorBidi"/>
              </w:rPr>
            </w:pPr>
          </w:p>
        </w:tc>
        <w:tc>
          <w:tcPr>
            <w:tcW w:w="1728" w:type="dxa"/>
          </w:tcPr>
          <w:p w14:paraId="512CE7C5" w14:textId="77777777" w:rsidR="004A35A8" w:rsidRPr="00DE7032" w:rsidRDefault="004A35A8" w:rsidP="00DE7032">
            <w:pPr>
              <w:jc w:val="both"/>
              <w:rPr>
                <w:rFonts w:asciiTheme="majorBidi" w:hAnsiTheme="majorBidi" w:cstheme="majorBidi"/>
              </w:rPr>
            </w:pPr>
          </w:p>
        </w:tc>
      </w:tr>
      <w:tr w:rsidR="004A35A8" w:rsidRPr="00DE7032" w14:paraId="05A52276" w14:textId="77777777">
        <w:tc>
          <w:tcPr>
            <w:tcW w:w="1728" w:type="dxa"/>
          </w:tcPr>
          <w:p w14:paraId="7EA6B21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Helpdesk/service management analytics</w:t>
            </w:r>
          </w:p>
        </w:tc>
        <w:tc>
          <w:tcPr>
            <w:tcW w:w="1728" w:type="dxa"/>
          </w:tcPr>
          <w:p w14:paraId="5C0C09DB"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Ticketing reports; SLAs; response-time metrics</w:t>
            </w:r>
          </w:p>
        </w:tc>
        <w:tc>
          <w:tcPr>
            <w:tcW w:w="1728" w:type="dxa"/>
          </w:tcPr>
          <w:p w14:paraId="54E2F232" w14:textId="77777777" w:rsidR="004A35A8" w:rsidRPr="00DE7032" w:rsidRDefault="004A35A8" w:rsidP="00DE7032">
            <w:pPr>
              <w:jc w:val="both"/>
              <w:rPr>
                <w:rFonts w:asciiTheme="majorBidi" w:hAnsiTheme="majorBidi" w:cstheme="majorBidi"/>
              </w:rPr>
            </w:pPr>
          </w:p>
        </w:tc>
        <w:tc>
          <w:tcPr>
            <w:tcW w:w="1728" w:type="dxa"/>
          </w:tcPr>
          <w:p w14:paraId="217247A0" w14:textId="77777777" w:rsidR="004A35A8" w:rsidRPr="00DE7032" w:rsidRDefault="004A35A8" w:rsidP="00DE7032">
            <w:pPr>
              <w:jc w:val="both"/>
              <w:rPr>
                <w:rFonts w:asciiTheme="majorBidi" w:hAnsiTheme="majorBidi" w:cstheme="majorBidi"/>
              </w:rPr>
            </w:pPr>
          </w:p>
        </w:tc>
        <w:tc>
          <w:tcPr>
            <w:tcW w:w="1728" w:type="dxa"/>
          </w:tcPr>
          <w:p w14:paraId="38328856" w14:textId="77777777" w:rsidR="004A35A8" w:rsidRPr="00DE7032" w:rsidRDefault="004A35A8" w:rsidP="00DE7032">
            <w:pPr>
              <w:jc w:val="both"/>
              <w:rPr>
                <w:rFonts w:asciiTheme="majorBidi" w:hAnsiTheme="majorBidi" w:cstheme="majorBidi"/>
              </w:rPr>
            </w:pPr>
          </w:p>
        </w:tc>
      </w:tr>
      <w:tr w:rsidR="004A35A8" w:rsidRPr="00DE7032" w14:paraId="132771F8" w14:textId="77777777">
        <w:tc>
          <w:tcPr>
            <w:tcW w:w="1728" w:type="dxa"/>
          </w:tcPr>
          <w:p w14:paraId="2B27CCD4"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Policies (data, cybersecurity, privacy)</w:t>
            </w:r>
          </w:p>
        </w:tc>
        <w:tc>
          <w:tcPr>
            <w:tcW w:w="1728" w:type="dxa"/>
          </w:tcPr>
          <w:p w14:paraId="30E9B13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Data governance policy; cybersecurity policy; incident response plan</w:t>
            </w:r>
          </w:p>
        </w:tc>
        <w:tc>
          <w:tcPr>
            <w:tcW w:w="1728" w:type="dxa"/>
          </w:tcPr>
          <w:p w14:paraId="103F65EB" w14:textId="77777777" w:rsidR="004A35A8" w:rsidRPr="00DE7032" w:rsidRDefault="004A35A8" w:rsidP="00DE7032">
            <w:pPr>
              <w:jc w:val="both"/>
              <w:rPr>
                <w:rFonts w:asciiTheme="majorBidi" w:hAnsiTheme="majorBidi" w:cstheme="majorBidi"/>
              </w:rPr>
            </w:pPr>
          </w:p>
        </w:tc>
        <w:tc>
          <w:tcPr>
            <w:tcW w:w="1728" w:type="dxa"/>
          </w:tcPr>
          <w:p w14:paraId="6B3595ED" w14:textId="77777777" w:rsidR="004A35A8" w:rsidRPr="00DE7032" w:rsidRDefault="004A35A8" w:rsidP="00DE7032">
            <w:pPr>
              <w:jc w:val="both"/>
              <w:rPr>
                <w:rFonts w:asciiTheme="majorBidi" w:hAnsiTheme="majorBidi" w:cstheme="majorBidi"/>
              </w:rPr>
            </w:pPr>
          </w:p>
        </w:tc>
        <w:tc>
          <w:tcPr>
            <w:tcW w:w="1728" w:type="dxa"/>
          </w:tcPr>
          <w:p w14:paraId="01C58FBA" w14:textId="77777777" w:rsidR="004A35A8" w:rsidRPr="00DE7032" w:rsidRDefault="004A35A8" w:rsidP="00DE7032">
            <w:pPr>
              <w:jc w:val="both"/>
              <w:rPr>
                <w:rFonts w:asciiTheme="majorBidi" w:hAnsiTheme="majorBidi" w:cstheme="majorBidi"/>
              </w:rPr>
            </w:pPr>
          </w:p>
        </w:tc>
      </w:tr>
      <w:tr w:rsidR="004A35A8" w:rsidRPr="00DE7032" w14:paraId="74FDFC4D" w14:textId="77777777">
        <w:tc>
          <w:tcPr>
            <w:tcW w:w="1728" w:type="dxa"/>
          </w:tcPr>
          <w:p w14:paraId="6B4BEEB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Key vendor contracts / SLAs (if relevant)</w:t>
            </w:r>
          </w:p>
        </w:tc>
        <w:tc>
          <w:tcPr>
            <w:tcW w:w="1728" w:type="dxa"/>
          </w:tcPr>
          <w:p w14:paraId="5B10E49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Signed SLA; vendor scorecard; contract summary</w:t>
            </w:r>
          </w:p>
        </w:tc>
        <w:tc>
          <w:tcPr>
            <w:tcW w:w="1728" w:type="dxa"/>
          </w:tcPr>
          <w:p w14:paraId="321EBBCB" w14:textId="77777777" w:rsidR="004A35A8" w:rsidRPr="00DE7032" w:rsidRDefault="004A35A8" w:rsidP="00DE7032">
            <w:pPr>
              <w:jc w:val="both"/>
              <w:rPr>
                <w:rFonts w:asciiTheme="majorBidi" w:hAnsiTheme="majorBidi" w:cstheme="majorBidi"/>
              </w:rPr>
            </w:pPr>
          </w:p>
        </w:tc>
        <w:tc>
          <w:tcPr>
            <w:tcW w:w="1728" w:type="dxa"/>
          </w:tcPr>
          <w:p w14:paraId="60171809" w14:textId="77777777" w:rsidR="004A35A8" w:rsidRPr="00DE7032" w:rsidRDefault="004A35A8" w:rsidP="00DE7032">
            <w:pPr>
              <w:jc w:val="both"/>
              <w:rPr>
                <w:rFonts w:asciiTheme="majorBidi" w:hAnsiTheme="majorBidi" w:cstheme="majorBidi"/>
              </w:rPr>
            </w:pPr>
          </w:p>
        </w:tc>
        <w:tc>
          <w:tcPr>
            <w:tcW w:w="1728" w:type="dxa"/>
          </w:tcPr>
          <w:p w14:paraId="7102016F" w14:textId="77777777" w:rsidR="004A35A8" w:rsidRPr="00DE7032" w:rsidRDefault="004A35A8" w:rsidP="00DE7032">
            <w:pPr>
              <w:jc w:val="both"/>
              <w:rPr>
                <w:rFonts w:asciiTheme="majorBidi" w:hAnsiTheme="majorBidi" w:cstheme="majorBidi"/>
              </w:rPr>
            </w:pPr>
          </w:p>
        </w:tc>
      </w:tr>
    </w:tbl>
    <w:p w14:paraId="4EC51546" w14:textId="77777777" w:rsidR="004A35A8" w:rsidRPr="00DE7032" w:rsidRDefault="00DE7032" w:rsidP="00DE7032">
      <w:pPr>
        <w:pStyle w:val="Heading1"/>
        <w:jc w:val="both"/>
        <w:rPr>
          <w:rFonts w:asciiTheme="majorBidi" w:hAnsiTheme="majorBidi"/>
        </w:rPr>
      </w:pPr>
      <w:r w:rsidRPr="00DE7032">
        <w:rPr>
          <w:rFonts w:asciiTheme="majorBidi" w:hAnsiTheme="majorBidi"/>
        </w:rPr>
        <w:lastRenderedPageBreak/>
        <w:t>Domain 1 – DT Strategy (Indicators S1–S5)</w:t>
      </w:r>
    </w:p>
    <w:p w14:paraId="79CE0FA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Tick and collect the items below as applicable. Where evidence is sensitive, record a redacted version or a summary note describing what exists and who can verify it.</w:t>
      </w:r>
    </w:p>
    <w:tbl>
      <w:tblPr>
        <w:tblStyle w:val="TableGrid"/>
        <w:tblW w:w="0" w:type="auto"/>
        <w:tblLook w:val="04A0" w:firstRow="1" w:lastRow="0" w:firstColumn="1" w:lastColumn="0" w:noHBand="0" w:noVBand="1"/>
      </w:tblPr>
      <w:tblGrid>
        <w:gridCol w:w="2142"/>
        <w:gridCol w:w="2469"/>
        <w:gridCol w:w="2125"/>
        <w:gridCol w:w="2120"/>
      </w:tblGrid>
      <w:tr w:rsidR="004A35A8" w:rsidRPr="00DE7032" w14:paraId="58C424FD" w14:textId="77777777">
        <w:tc>
          <w:tcPr>
            <w:tcW w:w="2160" w:type="dxa"/>
          </w:tcPr>
          <w:p w14:paraId="713B1863"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item</w:t>
            </w:r>
          </w:p>
        </w:tc>
        <w:tc>
          <w:tcPr>
            <w:tcW w:w="2160" w:type="dxa"/>
          </w:tcPr>
          <w:p w14:paraId="03237A1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Description / examples</w:t>
            </w:r>
          </w:p>
        </w:tc>
        <w:tc>
          <w:tcPr>
            <w:tcW w:w="2160" w:type="dxa"/>
          </w:tcPr>
          <w:p w14:paraId="030F7C08"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Collected? (Y/N)</w:t>
            </w:r>
          </w:p>
        </w:tc>
        <w:tc>
          <w:tcPr>
            <w:tcW w:w="2160" w:type="dxa"/>
          </w:tcPr>
          <w:p w14:paraId="0415F0D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 / reference / notes</w:t>
            </w:r>
          </w:p>
        </w:tc>
      </w:tr>
      <w:tr w:rsidR="004A35A8" w:rsidRPr="00DE7032" w14:paraId="660E6F78" w14:textId="77777777">
        <w:tc>
          <w:tcPr>
            <w:tcW w:w="2160" w:type="dxa"/>
          </w:tcPr>
          <w:p w14:paraId="77CBD06B"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DT roadmap with sequencing</w:t>
            </w:r>
          </w:p>
        </w:tc>
        <w:tc>
          <w:tcPr>
            <w:tcW w:w="2160" w:type="dxa"/>
          </w:tcPr>
          <w:p w14:paraId="6107890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Roadmap showing phases, dependencies, milestones, and owners.</w:t>
            </w:r>
          </w:p>
        </w:tc>
        <w:tc>
          <w:tcPr>
            <w:tcW w:w="2160" w:type="dxa"/>
          </w:tcPr>
          <w:p w14:paraId="79211B52" w14:textId="77777777" w:rsidR="004A35A8" w:rsidRPr="00DE7032" w:rsidRDefault="004A35A8" w:rsidP="00DE7032">
            <w:pPr>
              <w:jc w:val="both"/>
              <w:rPr>
                <w:rFonts w:asciiTheme="majorBidi" w:hAnsiTheme="majorBidi" w:cstheme="majorBidi"/>
              </w:rPr>
            </w:pPr>
          </w:p>
        </w:tc>
        <w:tc>
          <w:tcPr>
            <w:tcW w:w="2160" w:type="dxa"/>
          </w:tcPr>
          <w:p w14:paraId="06221F10" w14:textId="77777777" w:rsidR="004A35A8" w:rsidRPr="00DE7032" w:rsidRDefault="004A35A8" w:rsidP="00DE7032">
            <w:pPr>
              <w:jc w:val="both"/>
              <w:rPr>
                <w:rFonts w:asciiTheme="majorBidi" w:hAnsiTheme="majorBidi" w:cstheme="majorBidi"/>
              </w:rPr>
            </w:pPr>
          </w:p>
        </w:tc>
      </w:tr>
      <w:tr w:rsidR="004A35A8" w:rsidRPr="00DE7032" w14:paraId="4EFCA590" w14:textId="77777777">
        <w:tc>
          <w:tcPr>
            <w:tcW w:w="2160" w:type="dxa"/>
          </w:tcPr>
          <w:p w14:paraId="52D7337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Portfolio prioritisation criteria</w:t>
            </w:r>
          </w:p>
        </w:tc>
        <w:tc>
          <w:tcPr>
            <w:tcW w:w="2160" w:type="dxa"/>
          </w:tcPr>
          <w:p w14:paraId="24DD88F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Documented criteria (value, risk, effort); prioritisation matrix.</w:t>
            </w:r>
          </w:p>
        </w:tc>
        <w:tc>
          <w:tcPr>
            <w:tcW w:w="2160" w:type="dxa"/>
          </w:tcPr>
          <w:p w14:paraId="61DD0CF4" w14:textId="77777777" w:rsidR="004A35A8" w:rsidRPr="00DE7032" w:rsidRDefault="004A35A8" w:rsidP="00DE7032">
            <w:pPr>
              <w:jc w:val="both"/>
              <w:rPr>
                <w:rFonts w:asciiTheme="majorBidi" w:hAnsiTheme="majorBidi" w:cstheme="majorBidi"/>
              </w:rPr>
            </w:pPr>
          </w:p>
        </w:tc>
        <w:tc>
          <w:tcPr>
            <w:tcW w:w="2160" w:type="dxa"/>
          </w:tcPr>
          <w:p w14:paraId="7846CB92" w14:textId="77777777" w:rsidR="004A35A8" w:rsidRPr="00DE7032" w:rsidRDefault="004A35A8" w:rsidP="00DE7032">
            <w:pPr>
              <w:jc w:val="both"/>
              <w:rPr>
                <w:rFonts w:asciiTheme="majorBidi" w:hAnsiTheme="majorBidi" w:cstheme="majorBidi"/>
              </w:rPr>
            </w:pPr>
          </w:p>
        </w:tc>
      </w:tr>
      <w:tr w:rsidR="004A35A8" w:rsidRPr="00DE7032" w14:paraId="4CAC1380" w14:textId="77777777">
        <w:tc>
          <w:tcPr>
            <w:tcW w:w="2160" w:type="dxa"/>
          </w:tcPr>
          <w:p w14:paraId="4D68532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Resourcing and budgeting approach</w:t>
            </w:r>
          </w:p>
        </w:tc>
        <w:tc>
          <w:tcPr>
            <w:tcW w:w="2160" w:type="dxa"/>
          </w:tcPr>
          <w:p w14:paraId="364B4188"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DT budget line; project funding approvals; business cases.</w:t>
            </w:r>
          </w:p>
        </w:tc>
        <w:tc>
          <w:tcPr>
            <w:tcW w:w="2160" w:type="dxa"/>
          </w:tcPr>
          <w:p w14:paraId="001DDEFE" w14:textId="77777777" w:rsidR="004A35A8" w:rsidRPr="00DE7032" w:rsidRDefault="004A35A8" w:rsidP="00DE7032">
            <w:pPr>
              <w:jc w:val="both"/>
              <w:rPr>
                <w:rFonts w:asciiTheme="majorBidi" w:hAnsiTheme="majorBidi" w:cstheme="majorBidi"/>
              </w:rPr>
            </w:pPr>
          </w:p>
        </w:tc>
        <w:tc>
          <w:tcPr>
            <w:tcW w:w="2160" w:type="dxa"/>
          </w:tcPr>
          <w:p w14:paraId="15006EEC" w14:textId="77777777" w:rsidR="004A35A8" w:rsidRPr="00DE7032" w:rsidRDefault="004A35A8" w:rsidP="00DE7032">
            <w:pPr>
              <w:jc w:val="both"/>
              <w:rPr>
                <w:rFonts w:asciiTheme="majorBidi" w:hAnsiTheme="majorBidi" w:cstheme="majorBidi"/>
              </w:rPr>
            </w:pPr>
          </w:p>
        </w:tc>
      </w:tr>
      <w:tr w:rsidR="004A35A8" w:rsidRPr="00DE7032" w14:paraId="05A6C7E6" w14:textId="77777777">
        <w:tc>
          <w:tcPr>
            <w:tcW w:w="2160" w:type="dxa"/>
          </w:tcPr>
          <w:p w14:paraId="0074ED74"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Benefits realisation/KPI model</w:t>
            </w:r>
          </w:p>
        </w:tc>
        <w:tc>
          <w:tcPr>
            <w:tcW w:w="2160" w:type="dxa"/>
          </w:tcPr>
          <w:p w14:paraId="20C61990"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KPI tree; benefits map; targets and reporting cadence.</w:t>
            </w:r>
          </w:p>
        </w:tc>
        <w:tc>
          <w:tcPr>
            <w:tcW w:w="2160" w:type="dxa"/>
          </w:tcPr>
          <w:p w14:paraId="6ACF7969" w14:textId="77777777" w:rsidR="004A35A8" w:rsidRPr="00DE7032" w:rsidRDefault="004A35A8" w:rsidP="00DE7032">
            <w:pPr>
              <w:jc w:val="both"/>
              <w:rPr>
                <w:rFonts w:asciiTheme="majorBidi" w:hAnsiTheme="majorBidi" w:cstheme="majorBidi"/>
              </w:rPr>
            </w:pPr>
          </w:p>
        </w:tc>
        <w:tc>
          <w:tcPr>
            <w:tcW w:w="2160" w:type="dxa"/>
          </w:tcPr>
          <w:p w14:paraId="34719D28" w14:textId="77777777" w:rsidR="004A35A8" w:rsidRPr="00DE7032" w:rsidRDefault="004A35A8" w:rsidP="00DE7032">
            <w:pPr>
              <w:jc w:val="both"/>
              <w:rPr>
                <w:rFonts w:asciiTheme="majorBidi" w:hAnsiTheme="majorBidi" w:cstheme="majorBidi"/>
              </w:rPr>
            </w:pPr>
          </w:p>
        </w:tc>
      </w:tr>
      <w:tr w:rsidR="004A35A8" w:rsidRPr="00DE7032" w14:paraId="4C1D81C3" w14:textId="77777777">
        <w:tc>
          <w:tcPr>
            <w:tcW w:w="2160" w:type="dxa"/>
          </w:tcPr>
          <w:p w14:paraId="6A4F772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Risk management integration</w:t>
            </w:r>
          </w:p>
        </w:tc>
        <w:tc>
          <w:tcPr>
            <w:tcW w:w="2160" w:type="dxa"/>
          </w:tcPr>
          <w:p w14:paraId="059B00A4"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Risk register including digital/cyber/continuity risks; mitigation plans.</w:t>
            </w:r>
          </w:p>
        </w:tc>
        <w:tc>
          <w:tcPr>
            <w:tcW w:w="2160" w:type="dxa"/>
          </w:tcPr>
          <w:p w14:paraId="26745584" w14:textId="77777777" w:rsidR="004A35A8" w:rsidRPr="00DE7032" w:rsidRDefault="004A35A8" w:rsidP="00DE7032">
            <w:pPr>
              <w:jc w:val="both"/>
              <w:rPr>
                <w:rFonts w:asciiTheme="majorBidi" w:hAnsiTheme="majorBidi" w:cstheme="majorBidi"/>
              </w:rPr>
            </w:pPr>
          </w:p>
        </w:tc>
        <w:tc>
          <w:tcPr>
            <w:tcW w:w="2160" w:type="dxa"/>
          </w:tcPr>
          <w:p w14:paraId="58017CCC" w14:textId="77777777" w:rsidR="004A35A8" w:rsidRPr="00DE7032" w:rsidRDefault="004A35A8" w:rsidP="00DE7032">
            <w:pPr>
              <w:jc w:val="both"/>
              <w:rPr>
                <w:rFonts w:asciiTheme="majorBidi" w:hAnsiTheme="majorBidi" w:cstheme="majorBidi"/>
              </w:rPr>
            </w:pPr>
          </w:p>
        </w:tc>
      </w:tr>
    </w:tbl>
    <w:p w14:paraId="23080602" w14:textId="77777777" w:rsidR="004A35A8" w:rsidRPr="00DE7032" w:rsidRDefault="00DE7032" w:rsidP="00DE7032">
      <w:pPr>
        <w:pStyle w:val="Heading1"/>
        <w:jc w:val="both"/>
        <w:rPr>
          <w:rFonts w:asciiTheme="majorBidi" w:hAnsiTheme="majorBidi"/>
        </w:rPr>
      </w:pPr>
      <w:r w:rsidRPr="00DE7032">
        <w:rPr>
          <w:rFonts w:asciiTheme="majorBidi" w:hAnsiTheme="majorBidi"/>
        </w:rPr>
        <w:t>Domain 2 – Governance, Leadership &amp; Management (Indicators G1–G5)</w:t>
      </w:r>
    </w:p>
    <w:p w14:paraId="05DB515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Tick and collect the items below as applicable. Where evidence is sensitive, record a redacted version or a summary note describing what exists and who can verify it.</w:t>
      </w:r>
    </w:p>
    <w:tbl>
      <w:tblPr>
        <w:tblStyle w:val="TableGrid"/>
        <w:tblW w:w="0" w:type="auto"/>
        <w:tblLook w:val="04A0" w:firstRow="1" w:lastRow="0" w:firstColumn="1" w:lastColumn="0" w:noHBand="0" w:noVBand="1"/>
      </w:tblPr>
      <w:tblGrid>
        <w:gridCol w:w="2160"/>
        <w:gridCol w:w="2160"/>
        <w:gridCol w:w="2160"/>
        <w:gridCol w:w="2160"/>
      </w:tblGrid>
      <w:tr w:rsidR="004A35A8" w:rsidRPr="00DE7032" w14:paraId="7DE47E43" w14:textId="77777777">
        <w:tc>
          <w:tcPr>
            <w:tcW w:w="2160" w:type="dxa"/>
          </w:tcPr>
          <w:p w14:paraId="49CC75E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item</w:t>
            </w:r>
          </w:p>
        </w:tc>
        <w:tc>
          <w:tcPr>
            <w:tcW w:w="2160" w:type="dxa"/>
          </w:tcPr>
          <w:p w14:paraId="43D4366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Description / examples</w:t>
            </w:r>
          </w:p>
        </w:tc>
        <w:tc>
          <w:tcPr>
            <w:tcW w:w="2160" w:type="dxa"/>
          </w:tcPr>
          <w:p w14:paraId="3F38B1B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Collected? (Y/N)</w:t>
            </w:r>
          </w:p>
        </w:tc>
        <w:tc>
          <w:tcPr>
            <w:tcW w:w="2160" w:type="dxa"/>
          </w:tcPr>
          <w:p w14:paraId="7D06833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 / reference / notes</w:t>
            </w:r>
          </w:p>
        </w:tc>
      </w:tr>
      <w:tr w:rsidR="004A35A8" w:rsidRPr="00DE7032" w14:paraId="4643D1B1" w14:textId="77777777">
        <w:tc>
          <w:tcPr>
            <w:tcW w:w="2160" w:type="dxa"/>
          </w:tcPr>
          <w:p w14:paraId="41CCD3D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DT governance structure</w:t>
            </w:r>
          </w:p>
        </w:tc>
        <w:tc>
          <w:tcPr>
            <w:tcW w:w="2160" w:type="dxa"/>
          </w:tcPr>
          <w:p w14:paraId="69E7B08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Steering committee ToR; membership; meeting schedule.</w:t>
            </w:r>
          </w:p>
        </w:tc>
        <w:tc>
          <w:tcPr>
            <w:tcW w:w="2160" w:type="dxa"/>
          </w:tcPr>
          <w:p w14:paraId="786CFC11" w14:textId="77777777" w:rsidR="004A35A8" w:rsidRPr="00DE7032" w:rsidRDefault="004A35A8" w:rsidP="00DE7032">
            <w:pPr>
              <w:jc w:val="both"/>
              <w:rPr>
                <w:rFonts w:asciiTheme="majorBidi" w:hAnsiTheme="majorBidi" w:cstheme="majorBidi"/>
              </w:rPr>
            </w:pPr>
          </w:p>
        </w:tc>
        <w:tc>
          <w:tcPr>
            <w:tcW w:w="2160" w:type="dxa"/>
          </w:tcPr>
          <w:p w14:paraId="080F1922" w14:textId="77777777" w:rsidR="004A35A8" w:rsidRPr="00DE7032" w:rsidRDefault="004A35A8" w:rsidP="00DE7032">
            <w:pPr>
              <w:jc w:val="both"/>
              <w:rPr>
                <w:rFonts w:asciiTheme="majorBidi" w:hAnsiTheme="majorBidi" w:cstheme="majorBidi"/>
              </w:rPr>
            </w:pPr>
          </w:p>
        </w:tc>
      </w:tr>
      <w:tr w:rsidR="004A35A8" w:rsidRPr="00DE7032" w14:paraId="46BBBDE9" w14:textId="77777777">
        <w:tc>
          <w:tcPr>
            <w:tcW w:w="2160" w:type="dxa"/>
          </w:tcPr>
          <w:p w14:paraId="32D050D0"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Decision rights &amp; accountability</w:t>
            </w:r>
          </w:p>
        </w:tc>
        <w:tc>
          <w:tcPr>
            <w:tcW w:w="2160" w:type="dxa"/>
          </w:tcPr>
          <w:p w14:paraId="7CB9096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RACI; delegated authority matrix; escalation paths.</w:t>
            </w:r>
          </w:p>
        </w:tc>
        <w:tc>
          <w:tcPr>
            <w:tcW w:w="2160" w:type="dxa"/>
          </w:tcPr>
          <w:p w14:paraId="61AAF6C8" w14:textId="77777777" w:rsidR="004A35A8" w:rsidRPr="00DE7032" w:rsidRDefault="004A35A8" w:rsidP="00DE7032">
            <w:pPr>
              <w:jc w:val="both"/>
              <w:rPr>
                <w:rFonts w:asciiTheme="majorBidi" w:hAnsiTheme="majorBidi" w:cstheme="majorBidi"/>
              </w:rPr>
            </w:pPr>
          </w:p>
        </w:tc>
        <w:tc>
          <w:tcPr>
            <w:tcW w:w="2160" w:type="dxa"/>
          </w:tcPr>
          <w:p w14:paraId="76CA3763" w14:textId="77777777" w:rsidR="004A35A8" w:rsidRPr="00DE7032" w:rsidRDefault="004A35A8" w:rsidP="00DE7032">
            <w:pPr>
              <w:jc w:val="both"/>
              <w:rPr>
                <w:rFonts w:asciiTheme="majorBidi" w:hAnsiTheme="majorBidi" w:cstheme="majorBidi"/>
              </w:rPr>
            </w:pPr>
          </w:p>
        </w:tc>
      </w:tr>
      <w:tr w:rsidR="004A35A8" w:rsidRPr="00DE7032" w14:paraId="3BAAB199" w14:textId="77777777">
        <w:tc>
          <w:tcPr>
            <w:tcW w:w="2160" w:type="dxa"/>
          </w:tcPr>
          <w:p w14:paraId="2B7171A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Project management routines</w:t>
            </w:r>
          </w:p>
        </w:tc>
        <w:tc>
          <w:tcPr>
            <w:tcW w:w="2160" w:type="dxa"/>
          </w:tcPr>
          <w:p w14:paraId="3A22F87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 xml:space="preserve">Stage-gate templates; weekly/monthly status reports; PMO </w:t>
            </w:r>
            <w:r w:rsidRPr="00DE7032">
              <w:rPr>
                <w:rFonts w:asciiTheme="majorBidi" w:hAnsiTheme="majorBidi" w:cstheme="majorBidi"/>
              </w:rPr>
              <w:lastRenderedPageBreak/>
              <w:t>artefacts.</w:t>
            </w:r>
          </w:p>
        </w:tc>
        <w:tc>
          <w:tcPr>
            <w:tcW w:w="2160" w:type="dxa"/>
          </w:tcPr>
          <w:p w14:paraId="6AA3391C" w14:textId="77777777" w:rsidR="004A35A8" w:rsidRPr="00DE7032" w:rsidRDefault="004A35A8" w:rsidP="00DE7032">
            <w:pPr>
              <w:jc w:val="both"/>
              <w:rPr>
                <w:rFonts w:asciiTheme="majorBidi" w:hAnsiTheme="majorBidi" w:cstheme="majorBidi"/>
              </w:rPr>
            </w:pPr>
          </w:p>
        </w:tc>
        <w:tc>
          <w:tcPr>
            <w:tcW w:w="2160" w:type="dxa"/>
          </w:tcPr>
          <w:p w14:paraId="12D2CA61" w14:textId="77777777" w:rsidR="004A35A8" w:rsidRPr="00DE7032" w:rsidRDefault="004A35A8" w:rsidP="00DE7032">
            <w:pPr>
              <w:jc w:val="both"/>
              <w:rPr>
                <w:rFonts w:asciiTheme="majorBidi" w:hAnsiTheme="majorBidi" w:cstheme="majorBidi"/>
              </w:rPr>
            </w:pPr>
          </w:p>
        </w:tc>
      </w:tr>
      <w:tr w:rsidR="004A35A8" w:rsidRPr="00DE7032" w14:paraId="02EB24ED" w14:textId="77777777">
        <w:tc>
          <w:tcPr>
            <w:tcW w:w="2160" w:type="dxa"/>
          </w:tcPr>
          <w:p w14:paraId="1E6C039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Standards and policies</w:t>
            </w:r>
          </w:p>
        </w:tc>
        <w:tc>
          <w:tcPr>
            <w:tcW w:w="2160" w:type="dxa"/>
          </w:tcPr>
          <w:p w14:paraId="30D1820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Architecture standards; data standards; procurement standards.</w:t>
            </w:r>
          </w:p>
        </w:tc>
        <w:tc>
          <w:tcPr>
            <w:tcW w:w="2160" w:type="dxa"/>
          </w:tcPr>
          <w:p w14:paraId="70754045" w14:textId="77777777" w:rsidR="004A35A8" w:rsidRPr="00DE7032" w:rsidRDefault="004A35A8" w:rsidP="00DE7032">
            <w:pPr>
              <w:jc w:val="both"/>
              <w:rPr>
                <w:rFonts w:asciiTheme="majorBidi" w:hAnsiTheme="majorBidi" w:cstheme="majorBidi"/>
              </w:rPr>
            </w:pPr>
          </w:p>
        </w:tc>
        <w:tc>
          <w:tcPr>
            <w:tcW w:w="2160" w:type="dxa"/>
          </w:tcPr>
          <w:p w14:paraId="5D2F8416" w14:textId="77777777" w:rsidR="004A35A8" w:rsidRPr="00DE7032" w:rsidRDefault="004A35A8" w:rsidP="00DE7032">
            <w:pPr>
              <w:jc w:val="both"/>
              <w:rPr>
                <w:rFonts w:asciiTheme="majorBidi" w:hAnsiTheme="majorBidi" w:cstheme="majorBidi"/>
              </w:rPr>
            </w:pPr>
          </w:p>
        </w:tc>
      </w:tr>
      <w:tr w:rsidR="004A35A8" w:rsidRPr="00DE7032" w14:paraId="7550F5C8" w14:textId="77777777">
        <w:tc>
          <w:tcPr>
            <w:tcW w:w="2160" w:type="dxa"/>
          </w:tcPr>
          <w:p w14:paraId="11F43EE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Sustainability of governance</w:t>
            </w:r>
          </w:p>
        </w:tc>
        <w:tc>
          <w:tcPr>
            <w:tcW w:w="2160" w:type="dxa"/>
          </w:tcPr>
          <w:p w14:paraId="621E4DE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Succession/hand-over processes; documented operating model; role descriptions.</w:t>
            </w:r>
          </w:p>
        </w:tc>
        <w:tc>
          <w:tcPr>
            <w:tcW w:w="2160" w:type="dxa"/>
          </w:tcPr>
          <w:p w14:paraId="3FA099C6" w14:textId="77777777" w:rsidR="004A35A8" w:rsidRPr="00DE7032" w:rsidRDefault="004A35A8" w:rsidP="00DE7032">
            <w:pPr>
              <w:jc w:val="both"/>
              <w:rPr>
                <w:rFonts w:asciiTheme="majorBidi" w:hAnsiTheme="majorBidi" w:cstheme="majorBidi"/>
              </w:rPr>
            </w:pPr>
          </w:p>
        </w:tc>
        <w:tc>
          <w:tcPr>
            <w:tcW w:w="2160" w:type="dxa"/>
          </w:tcPr>
          <w:p w14:paraId="0F381381" w14:textId="77777777" w:rsidR="004A35A8" w:rsidRPr="00DE7032" w:rsidRDefault="004A35A8" w:rsidP="00DE7032">
            <w:pPr>
              <w:jc w:val="both"/>
              <w:rPr>
                <w:rFonts w:asciiTheme="majorBidi" w:hAnsiTheme="majorBidi" w:cstheme="majorBidi"/>
              </w:rPr>
            </w:pPr>
          </w:p>
        </w:tc>
      </w:tr>
    </w:tbl>
    <w:p w14:paraId="3DF1E328" w14:textId="77777777" w:rsidR="004A35A8" w:rsidRPr="00DE7032" w:rsidRDefault="00DE7032" w:rsidP="00DE7032">
      <w:pPr>
        <w:pStyle w:val="Heading1"/>
        <w:jc w:val="both"/>
        <w:rPr>
          <w:rFonts w:asciiTheme="majorBidi" w:hAnsiTheme="majorBidi"/>
        </w:rPr>
      </w:pPr>
      <w:r w:rsidRPr="00DE7032">
        <w:rPr>
          <w:rFonts w:asciiTheme="majorBidi" w:hAnsiTheme="majorBidi"/>
        </w:rPr>
        <w:t>Domain 3 – Communication for Social &amp; Cultural Change (Indicators C1–C4)</w:t>
      </w:r>
    </w:p>
    <w:p w14:paraId="03A445C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Tick and collect the items below as applicable. Where evidence is sensitive, record a redacted version or a summary note describing what exists and who can verify it.</w:t>
      </w:r>
    </w:p>
    <w:tbl>
      <w:tblPr>
        <w:tblStyle w:val="TableGrid"/>
        <w:tblW w:w="0" w:type="auto"/>
        <w:tblLook w:val="04A0" w:firstRow="1" w:lastRow="0" w:firstColumn="1" w:lastColumn="0" w:noHBand="0" w:noVBand="1"/>
      </w:tblPr>
      <w:tblGrid>
        <w:gridCol w:w="2115"/>
        <w:gridCol w:w="2616"/>
        <w:gridCol w:w="2069"/>
        <w:gridCol w:w="2056"/>
      </w:tblGrid>
      <w:tr w:rsidR="004A35A8" w:rsidRPr="00DE7032" w14:paraId="4533C001" w14:textId="77777777">
        <w:tc>
          <w:tcPr>
            <w:tcW w:w="2160" w:type="dxa"/>
          </w:tcPr>
          <w:p w14:paraId="5015D1B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item</w:t>
            </w:r>
          </w:p>
        </w:tc>
        <w:tc>
          <w:tcPr>
            <w:tcW w:w="2160" w:type="dxa"/>
          </w:tcPr>
          <w:p w14:paraId="701C0F7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Description / examples</w:t>
            </w:r>
          </w:p>
        </w:tc>
        <w:tc>
          <w:tcPr>
            <w:tcW w:w="2160" w:type="dxa"/>
          </w:tcPr>
          <w:p w14:paraId="7F89E67F"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Collected? (Y/N)</w:t>
            </w:r>
          </w:p>
        </w:tc>
        <w:tc>
          <w:tcPr>
            <w:tcW w:w="2160" w:type="dxa"/>
          </w:tcPr>
          <w:p w14:paraId="685CA50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 / reference / notes</w:t>
            </w:r>
          </w:p>
        </w:tc>
      </w:tr>
      <w:tr w:rsidR="004A35A8" w:rsidRPr="00DE7032" w14:paraId="78C731CF" w14:textId="77777777">
        <w:tc>
          <w:tcPr>
            <w:tcW w:w="2160" w:type="dxa"/>
          </w:tcPr>
          <w:p w14:paraId="6D59C49F"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DT communication plan</w:t>
            </w:r>
          </w:p>
        </w:tc>
        <w:tc>
          <w:tcPr>
            <w:tcW w:w="2160" w:type="dxa"/>
          </w:tcPr>
          <w:p w14:paraId="27D8F4EF"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Communication plan; messaging calendar; email/newsletter campaigns.</w:t>
            </w:r>
          </w:p>
        </w:tc>
        <w:tc>
          <w:tcPr>
            <w:tcW w:w="2160" w:type="dxa"/>
          </w:tcPr>
          <w:p w14:paraId="49394153" w14:textId="77777777" w:rsidR="004A35A8" w:rsidRPr="00DE7032" w:rsidRDefault="004A35A8" w:rsidP="00DE7032">
            <w:pPr>
              <w:jc w:val="both"/>
              <w:rPr>
                <w:rFonts w:asciiTheme="majorBidi" w:hAnsiTheme="majorBidi" w:cstheme="majorBidi"/>
              </w:rPr>
            </w:pPr>
          </w:p>
        </w:tc>
        <w:tc>
          <w:tcPr>
            <w:tcW w:w="2160" w:type="dxa"/>
          </w:tcPr>
          <w:p w14:paraId="348BF873" w14:textId="77777777" w:rsidR="004A35A8" w:rsidRPr="00DE7032" w:rsidRDefault="004A35A8" w:rsidP="00DE7032">
            <w:pPr>
              <w:jc w:val="both"/>
              <w:rPr>
                <w:rFonts w:asciiTheme="majorBidi" w:hAnsiTheme="majorBidi" w:cstheme="majorBidi"/>
              </w:rPr>
            </w:pPr>
          </w:p>
        </w:tc>
      </w:tr>
      <w:tr w:rsidR="004A35A8" w:rsidRPr="00DE7032" w14:paraId="6FA23B2F" w14:textId="77777777">
        <w:tc>
          <w:tcPr>
            <w:tcW w:w="2160" w:type="dxa"/>
          </w:tcPr>
          <w:p w14:paraId="0CCED0D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Two-way engagement evidence</w:t>
            </w:r>
          </w:p>
        </w:tc>
        <w:tc>
          <w:tcPr>
            <w:tcW w:w="2160" w:type="dxa"/>
          </w:tcPr>
          <w:p w14:paraId="752E2DF4"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Survey reports; workshop agendas; focus group notes; feedback summaries.</w:t>
            </w:r>
          </w:p>
        </w:tc>
        <w:tc>
          <w:tcPr>
            <w:tcW w:w="2160" w:type="dxa"/>
          </w:tcPr>
          <w:p w14:paraId="07A5DAC9" w14:textId="77777777" w:rsidR="004A35A8" w:rsidRPr="00DE7032" w:rsidRDefault="004A35A8" w:rsidP="00DE7032">
            <w:pPr>
              <w:jc w:val="both"/>
              <w:rPr>
                <w:rFonts w:asciiTheme="majorBidi" w:hAnsiTheme="majorBidi" w:cstheme="majorBidi"/>
              </w:rPr>
            </w:pPr>
          </w:p>
        </w:tc>
        <w:tc>
          <w:tcPr>
            <w:tcW w:w="2160" w:type="dxa"/>
          </w:tcPr>
          <w:p w14:paraId="00C70F4A" w14:textId="77777777" w:rsidR="004A35A8" w:rsidRPr="00DE7032" w:rsidRDefault="004A35A8" w:rsidP="00DE7032">
            <w:pPr>
              <w:jc w:val="both"/>
              <w:rPr>
                <w:rFonts w:asciiTheme="majorBidi" w:hAnsiTheme="majorBidi" w:cstheme="majorBidi"/>
              </w:rPr>
            </w:pPr>
          </w:p>
        </w:tc>
      </w:tr>
      <w:tr w:rsidR="004A35A8" w:rsidRPr="00DE7032" w14:paraId="37C54E52" w14:textId="77777777">
        <w:tc>
          <w:tcPr>
            <w:tcW w:w="2160" w:type="dxa"/>
          </w:tcPr>
          <w:p w14:paraId="3DC567D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Champions network</w:t>
            </w:r>
          </w:p>
        </w:tc>
        <w:tc>
          <w:tcPr>
            <w:tcW w:w="2160" w:type="dxa"/>
          </w:tcPr>
          <w:p w14:paraId="592DB2E4"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List of digital champions/ambassadors; community of practice activities.</w:t>
            </w:r>
          </w:p>
        </w:tc>
        <w:tc>
          <w:tcPr>
            <w:tcW w:w="2160" w:type="dxa"/>
          </w:tcPr>
          <w:p w14:paraId="4934C479" w14:textId="77777777" w:rsidR="004A35A8" w:rsidRPr="00DE7032" w:rsidRDefault="004A35A8" w:rsidP="00DE7032">
            <w:pPr>
              <w:jc w:val="both"/>
              <w:rPr>
                <w:rFonts w:asciiTheme="majorBidi" w:hAnsiTheme="majorBidi" w:cstheme="majorBidi"/>
              </w:rPr>
            </w:pPr>
          </w:p>
        </w:tc>
        <w:tc>
          <w:tcPr>
            <w:tcW w:w="2160" w:type="dxa"/>
          </w:tcPr>
          <w:p w14:paraId="0862222A" w14:textId="77777777" w:rsidR="004A35A8" w:rsidRPr="00DE7032" w:rsidRDefault="004A35A8" w:rsidP="00DE7032">
            <w:pPr>
              <w:jc w:val="both"/>
              <w:rPr>
                <w:rFonts w:asciiTheme="majorBidi" w:hAnsiTheme="majorBidi" w:cstheme="majorBidi"/>
              </w:rPr>
            </w:pPr>
          </w:p>
        </w:tc>
      </w:tr>
      <w:tr w:rsidR="004A35A8" w:rsidRPr="00DE7032" w14:paraId="287AD70F" w14:textId="77777777">
        <w:tc>
          <w:tcPr>
            <w:tcW w:w="2160" w:type="dxa"/>
          </w:tcPr>
          <w:p w14:paraId="275A67F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Resistance management</w:t>
            </w:r>
          </w:p>
        </w:tc>
        <w:tc>
          <w:tcPr>
            <w:tcW w:w="2160" w:type="dxa"/>
          </w:tcPr>
          <w:p w14:paraId="525285A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Change impact assessments; FAQs; issues log and resolution actions.</w:t>
            </w:r>
          </w:p>
        </w:tc>
        <w:tc>
          <w:tcPr>
            <w:tcW w:w="2160" w:type="dxa"/>
          </w:tcPr>
          <w:p w14:paraId="42DF4B16" w14:textId="77777777" w:rsidR="004A35A8" w:rsidRPr="00DE7032" w:rsidRDefault="004A35A8" w:rsidP="00DE7032">
            <w:pPr>
              <w:jc w:val="both"/>
              <w:rPr>
                <w:rFonts w:asciiTheme="majorBidi" w:hAnsiTheme="majorBidi" w:cstheme="majorBidi"/>
              </w:rPr>
            </w:pPr>
          </w:p>
        </w:tc>
        <w:tc>
          <w:tcPr>
            <w:tcW w:w="2160" w:type="dxa"/>
          </w:tcPr>
          <w:p w14:paraId="0B5073E5" w14:textId="77777777" w:rsidR="004A35A8" w:rsidRPr="00DE7032" w:rsidRDefault="004A35A8" w:rsidP="00DE7032">
            <w:pPr>
              <w:jc w:val="both"/>
              <w:rPr>
                <w:rFonts w:asciiTheme="majorBidi" w:hAnsiTheme="majorBidi" w:cstheme="majorBidi"/>
              </w:rPr>
            </w:pPr>
          </w:p>
        </w:tc>
      </w:tr>
    </w:tbl>
    <w:p w14:paraId="0B991D24" w14:textId="77777777" w:rsidR="004A35A8" w:rsidRPr="00DE7032" w:rsidRDefault="00DE7032" w:rsidP="00DE7032">
      <w:pPr>
        <w:pStyle w:val="Heading1"/>
        <w:jc w:val="both"/>
        <w:rPr>
          <w:rFonts w:asciiTheme="majorBidi" w:hAnsiTheme="majorBidi"/>
        </w:rPr>
      </w:pPr>
      <w:r w:rsidRPr="00DE7032">
        <w:rPr>
          <w:rFonts w:asciiTheme="majorBidi" w:hAnsiTheme="majorBidi"/>
        </w:rPr>
        <w:t>Domain 4 – Training &amp; Development (Indicators T1–T5)</w:t>
      </w:r>
    </w:p>
    <w:p w14:paraId="0BFF948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Tick and collect the items below as applicable. Where evidence is sensitive, record a redacted version or a summary note describing what exists and who can verify it.</w:t>
      </w:r>
    </w:p>
    <w:tbl>
      <w:tblPr>
        <w:tblStyle w:val="TableGrid"/>
        <w:tblW w:w="0" w:type="auto"/>
        <w:tblLook w:val="04A0" w:firstRow="1" w:lastRow="0" w:firstColumn="1" w:lastColumn="0" w:noHBand="0" w:noVBand="1"/>
      </w:tblPr>
      <w:tblGrid>
        <w:gridCol w:w="2160"/>
        <w:gridCol w:w="2160"/>
        <w:gridCol w:w="2160"/>
        <w:gridCol w:w="2160"/>
      </w:tblGrid>
      <w:tr w:rsidR="004A35A8" w:rsidRPr="00DE7032" w14:paraId="5AAB53BE" w14:textId="77777777">
        <w:tc>
          <w:tcPr>
            <w:tcW w:w="2160" w:type="dxa"/>
          </w:tcPr>
          <w:p w14:paraId="66F16CC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lastRenderedPageBreak/>
              <w:t>Evidence item</w:t>
            </w:r>
          </w:p>
        </w:tc>
        <w:tc>
          <w:tcPr>
            <w:tcW w:w="2160" w:type="dxa"/>
          </w:tcPr>
          <w:p w14:paraId="56E64264"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Description / examples</w:t>
            </w:r>
          </w:p>
        </w:tc>
        <w:tc>
          <w:tcPr>
            <w:tcW w:w="2160" w:type="dxa"/>
          </w:tcPr>
          <w:p w14:paraId="5A8DD01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Collected? (Y/N)</w:t>
            </w:r>
          </w:p>
        </w:tc>
        <w:tc>
          <w:tcPr>
            <w:tcW w:w="2160" w:type="dxa"/>
          </w:tcPr>
          <w:p w14:paraId="0D74F36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 / reference / notes</w:t>
            </w:r>
          </w:p>
        </w:tc>
      </w:tr>
      <w:tr w:rsidR="004A35A8" w:rsidRPr="00DE7032" w14:paraId="14CCACF2" w14:textId="77777777">
        <w:tc>
          <w:tcPr>
            <w:tcW w:w="2160" w:type="dxa"/>
          </w:tcPr>
          <w:p w14:paraId="79B8943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Role-based learning pathways</w:t>
            </w:r>
          </w:p>
        </w:tc>
        <w:tc>
          <w:tcPr>
            <w:tcW w:w="2160" w:type="dxa"/>
          </w:tcPr>
          <w:p w14:paraId="391BB76F"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Competency framework; role-based curricula; onboarding modules.</w:t>
            </w:r>
          </w:p>
        </w:tc>
        <w:tc>
          <w:tcPr>
            <w:tcW w:w="2160" w:type="dxa"/>
          </w:tcPr>
          <w:p w14:paraId="7758FE0E" w14:textId="77777777" w:rsidR="004A35A8" w:rsidRPr="00DE7032" w:rsidRDefault="004A35A8" w:rsidP="00DE7032">
            <w:pPr>
              <w:jc w:val="both"/>
              <w:rPr>
                <w:rFonts w:asciiTheme="majorBidi" w:hAnsiTheme="majorBidi" w:cstheme="majorBidi"/>
              </w:rPr>
            </w:pPr>
          </w:p>
        </w:tc>
        <w:tc>
          <w:tcPr>
            <w:tcW w:w="2160" w:type="dxa"/>
          </w:tcPr>
          <w:p w14:paraId="2C174C09" w14:textId="77777777" w:rsidR="004A35A8" w:rsidRPr="00DE7032" w:rsidRDefault="004A35A8" w:rsidP="00DE7032">
            <w:pPr>
              <w:jc w:val="both"/>
              <w:rPr>
                <w:rFonts w:asciiTheme="majorBidi" w:hAnsiTheme="majorBidi" w:cstheme="majorBidi"/>
              </w:rPr>
            </w:pPr>
          </w:p>
        </w:tc>
      </w:tr>
      <w:tr w:rsidR="004A35A8" w:rsidRPr="00DE7032" w14:paraId="71F11496" w14:textId="77777777">
        <w:tc>
          <w:tcPr>
            <w:tcW w:w="2160" w:type="dxa"/>
          </w:tcPr>
          <w:p w14:paraId="0B1371D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Digital pedagogy development</w:t>
            </w:r>
          </w:p>
        </w:tc>
        <w:tc>
          <w:tcPr>
            <w:tcW w:w="2160" w:type="dxa"/>
          </w:tcPr>
          <w:p w14:paraId="040237B8"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Teaching innovation workshops; course redesign programmes; micro-credentials.</w:t>
            </w:r>
          </w:p>
        </w:tc>
        <w:tc>
          <w:tcPr>
            <w:tcW w:w="2160" w:type="dxa"/>
          </w:tcPr>
          <w:p w14:paraId="64204AAF" w14:textId="77777777" w:rsidR="004A35A8" w:rsidRPr="00DE7032" w:rsidRDefault="004A35A8" w:rsidP="00DE7032">
            <w:pPr>
              <w:jc w:val="both"/>
              <w:rPr>
                <w:rFonts w:asciiTheme="majorBidi" w:hAnsiTheme="majorBidi" w:cstheme="majorBidi"/>
              </w:rPr>
            </w:pPr>
          </w:p>
        </w:tc>
        <w:tc>
          <w:tcPr>
            <w:tcW w:w="2160" w:type="dxa"/>
          </w:tcPr>
          <w:p w14:paraId="45DE084C" w14:textId="77777777" w:rsidR="004A35A8" w:rsidRPr="00DE7032" w:rsidRDefault="004A35A8" w:rsidP="00DE7032">
            <w:pPr>
              <w:jc w:val="both"/>
              <w:rPr>
                <w:rFonts w:asciiTheme="majorBidi" w:hAnsiTheme="majorBidi" w:cstheme="majorBidi"/>
              </w:rPr>
            </w:pPr>
          </w:p>
        </w:tc>
      </w:tr>
      <w:tr w:rsidR="004A35A8" w:rsidRPr="00DE7032" w14:paraId="79B196B8" w14:textId="77777777">
        <w:tc>
          <w:tcPr>
            <w:tcW w:w="2160" w:type="dxa"/>
          </w:tcPr>
          <w:p w14:paraId="48AFBB8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Support resources</w:t>
            </w:r>
          </w:p>
        </w:tc>
        <w:tc>
          <w:tcPr>
            <w:tcW w:w="2160" w:type="dxa"/>
          </w:tcPr>
          <w:p w14:paraId="18BAC9D8"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Knowledge base; user manuals; video guides; drop-in clinics schedule.</w:t>
            </w:r>
          </w:p>
        </w:tc>
        <w:tc>
          <w:tcPr>
            <w:tcW w:w="2160" w:type="dxa"/>
          </w:tcPr>
          <w:p w14:paraId="50DE3118" w14:textId="77777777" w:rsidR="004A35A8" w:rsidRPr="00DE7032" w:rsidRDefault="004A35A8" w:rsidP="00DE7032">
            <w:pPr>
              <w:jc w:val="both"/>
              <w:rPr>
                <w:rFonts w:asciiTheme="majorBidi" w:hAnsiTheme="majorBidi" w:cstheme="majorBidi"/>
              </w:rPr>
            </w:pPr>
          </w:p>
        </w:tc>
        <w:tc>
          <w:tcPr>
            <w:tcW w:w="2160" w:type="dxa"/>
          </w:tcPr>
          <w:p w14:paraId="770E4673" w14:textId="77777777" w:rsidR="004A35A8" w:rsidRPr="00DE7032" w:rsidRDefault="004A35A8" w:rsidP="00DE7032">
            <w:pPr>
              <w:jc w:val="both"/>
              <w:rPr>
                <w:rFonts w:asciiTheme="majorBidi" w:hAnsiTheme="majorBidi" w:cstheme="majorBidi"/>
              </w:rPr>
            </w:pPr>
          </w:p>
        </w:tc>
      </w:tr>
      <w:tr w:rsidR="004A35A8" w:rsidRPr="00DE7032" w14:paraId="25297A70" w14:textId="77777777">
        <w:tc>
          <w:tcPr>
            <w:tcW w:w="2160" w:type="dxa"/>
          </w:tcPr>
          <w:p w14:paraId="2CF0153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Training evaluation</w:t>
            </w:r>
          </w:p>
        </w:tc>
        <w:tc>
          <w:tcPr>
            <w:tcW w:w="2160" w:type="dxa"/>
          </w:tcPr>
          <w:p w14:paraId="116BC3D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Pre/post assessments; satisfaction surveys; adoption analytics tied to training.</w:t>
            </w:r>
          </w:p>
        </w:tc>
        <w:tc>
          <w:tcPr>
            <w:tcW w:w="2160" w:type="dxa"/>
          </w:tcPr>
          <w:p w14:paraId="6E45D50A" w14:textId="77777777" w:rsidR="004A35A8" w:rsidRPr="00DE7032" w:rsidRDefault="004A35A8" w:rsidP="00DE7032">
            <w:pPr>
              <w:jc w:val="both"/>
              <w:rPr>
                <w:rFonts w:asciiTheme="majorBidi" w:hAnsiTheme="majorBidi" w:cstheme="majorBidi"/>
              </w:rPr>
            </w:pPr>
          </w:p>
        </w:tc>
        <w:tc>
          <w:tcPr>
            <w:tcW w:w="2160" w:type="dxa"/>
          </w:tcPr>
          <w:p w14:paraId="080AE615" w14:textId="77777777" w:rsidR="004A35A8" w:rsidRPr="00DE7032" w:rsidRDefault="004A35A8" w:rsidP="00DE7032">
            <w:pPr>
              <w:jc w:val="both"/>
              <w:rPr>
                <w:rFonts w:asciiTheme="majorBidi" w:hAnsiTheme="majorBidi" w:cstheme="majorBidi"/>
              </w:rPr>
            </w:pPr>
          </w:p>
        </w:tc>
      </w:tr>
      <w:tr w:rsidR="004A35A8" w:rsidRPr="00DE7032" w14:paraId="12D1AAF1" w14:textId="77777777">
        <w:tc>
          <w:tcPr>
            <w:tcW w:w="2160" w:type="dxa"/>
          </w:tcPr>
          <w:p w14:paraId="434AE71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Incentives &amp; time allocation</w:t>
            </w:r>
          </w:p>
        </w:tc>
        <w:tc>
          <w:tcPr>
            <w:tcW w:w="2160" w:type="dxa"/>
          </w:tcPr>
          <w:p w14:paraId="2B9127D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Recognition schemes; workload allocation; professional development policy.</w:t>
            </w:r>
          </w:p>
        </w:tc>
        <w:tc>
          <w:tcPr>
            <w:tcW w:w="2160" w:type="dxa"/>
          </w:tcPr>
          <w:p w14:paraId="7AB32B70" w14:textId="77777777" w:rsidR="004A35A8" w:rsidRPr="00DE7032" w:rsidRDefault="004A35A8" w:rsidP="00DE7032">
            <w:pPr>
              <w:jc w:val="both"/>
              <w:rPr>
                <w:rFonts w:asciiTheme="majorBidi" w:hAnsiTheme="majorBidi" w:cstheme="majorBidi"/>
              </w:rPr>
            </w:pPr>
          </w:p>
        </w:tc>
        <w:tc>
          <w:tcPr>
            <w:tcW w:w="2160" w:type="dxa"/>
          </w:tcPr>
          <w:p w14:paraId="469665F1" w14:textId="77777777" w:rsidR="004A35A8" w:rsidRPr="00DE7032" w:rsidRDefault="004A35A8" w:rsidP="00DE7032">
            <w:pPr>
              <w:jc w:val="both"/>
              <w:rPr>
                <w:rFonts w:asciiTheme="majorBidi" w:hAnsiTheme="majorBidi" w:cstheme="majorBidi"/>
              </w:rPr>
            </w:pPr>
          </w:p>
        </w:tc>
      </w:tr>
    </w:tbl>
    <w:p w14:paraId="1097919B" w14:textId="77777777" w:rsidR="004A35A8" w:rsidRPr="00DE7032" w:rsidRDefault="00DE7032" w:rsidP="00DE7032">
      <w:pPr>
        <w:pStyle w:val="Heading1"/>
        <w:jc w:val="both"/>
        <w:rPr>
          <w:rFonts w:asciiTheme="majorBidi" w:hAnsiTheme="majorBidi"/>
        </w:rPr>
      </w:pPr>
      <w:r w:rsidRPr="00DE7032">
        <w:rPr>
          <w:rFonts w:asciiTheme="majorBidi" w:hAnsiTheme="majorBidi"/>
        </w:rPr>
        <w:t>Domain 5 – DT‑Specific Investments (Indicators I1–I6)</w:t>
      </w:r>
    </w:p>
    <w:p w14:paraId="21B9A7A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Tick and collect the items below as applicable. Where evidence is sensitive, record a redacted version or a summary note describing what exists and who can verify it.</w:t>
      </w:r>
    </w:p>
    <w:tbl>
      <w:tblPr>
        <w:tblStyle w:val="TableGrid"/>
        <w:tblW w:w="0" w:type="auto"/>
        <w:tblLook w:val="04A0" w:firstRow="1" w:lastRow="0" w:firstColumn="1" w:lastColumn="0" w:noHBand="0" w:noVBand="1"/>
      </w:tblPr>
      <w:tblGrid>
        <w:gridCol w:w="2160"/>
        <w:gridCol w:w="2297"/>
        <w:gridCol w:w="2160"/>
        <w:gridCol w:w="2160"/>
      </w:tblGrid>
      <w:tr w:rsidR="004A35A8" w:rsidRPr="00DE7032" w14:paraId="462ED0FF" w14:textId="77777777">
        <w:tc>
          <w:tcPr>
            <w:tcW w:w="2160" w:type="dxa"/>
          </w:tcPr>
          <w:p w14:paraId="6A624C7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item</w:t>
            </w:r>
          </w:p>
        </w:tc>
        <w:tc>
          <w:tcPr>
            <w:tcW w:w="2160" w:type="dxa"/>
          </w:tcPr>
          <w:p w14:paraId="581B9EE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Description / examples</w:t>
            </w:r>
          </w:p>
        </w:tc>
        <w:tc>
          <w:tcPr>
            <w:tcW w:w="2160" w:type="dxa"/>
          </w:tcPr>
          <w:p w14:paraId="36AB2C67"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Collected? (Y/N)</w:t>
            </w:r>
          </w:p>
        </w:tc>
        <w:tc>
          <w:tcPr>
            <w:tcW w:w="2160" w:type="dxa"/>
          </w:tcPr>
          <w:p w14:paraId="5FD33F43"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 / reference / notes</w:t>
            </w:r>
          </w:p>
        </w:tc>
      </w:tr>
      <w:tr w:rsidR="004A35A8" w:rsidRPr="00DE7032" w14:paraId="4C885F55" w14:textId="77777777">
        <w:tc>
          <w:tcPr>
            <w:tcW w:w="2160" w:type="dxa"/>
          </w:tcPr>
          <w:p w14:paraId="0D14907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Platform stack coverage</w:t>
            </w:r>
          </w:p>
        </w:tc>
        <w:tc>
          <w:tcPr>
            <w:tcW w:w="2160" w:type="dxa"/>
          </w:tcPr>
          <w:p w14:paraId="68F615AA"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Inventory of LMS/SIS/ERP/CRM; lifecycle and ownership.</w:t>
            </w:r>
          </w:p>
        </w:tc>
        <w:tc>
          <w:tcPr>
            <w:tcW w:w="2160" w:type="dxa"/>
          </w:tcPr>
          <w:p w14:paraId="43AA1A10" w14:textId="77777777" w:rsidR="004A35A8" w:rsidRPr="00DE7032" w:rsidRDefault="004A35A8" w:rsidP="00DE7032">
            <w:pPr>
              <w:jc w:val="both"/>
              <w:rPr>
                <w:rFonts w:asciiTheme="majorBidi" w:hAnsiTheme="majorBidi" w:cstheme="majorBidi"/>
              </w:rPr>
            </w:pPr>
          </w:p>
        </w:tc>
        <w:tc>
          <w:tcPr>
            <w:tcW w:w="2160" w:type="dxa"/>
          </w:tcPr>
          <w:p w14:paraId="6FB6A297" w14:textId="77777777" w:rsidR="004A35A8" w:rsidRPr="00DE7032" w:rsidRDefault="004A35A8" w:rsidP="00DE7032">
            <w:pPr>
              <w:jc w:val="both"/>
              <w:rPr>
                <w:rFonts w:asciiTheme="majorBidi" w:hAnsiTheme="majorBidi" w:cstheme="majorBidi"/>
              </w:rPr>
            </w:pPr>
          </w:p>
        </w:tc>
      </w:tr>
      <w:tr w:rsidR="004A35A8" w:rsidRPr="00DE7032" w14:paraId="481B09E1" w14:textId="77777777">
        <w:tc>
          <w:tcPr>
            <w:tcW w:w="2160" w:type="dxa"/>
          </w:tcPr>
          <w:p w14:paraId="26BE300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 xml:space="preserve">Integration &amp; </w:t>
            </w:r>
            <w:r w:rsidRPr="00DE7032">
              <w:rPr>
                <w:rFonts w:asciiTheme="majorBidi" w:hAnsiTheme="majorBidi" w:cstheme="majorBidi"/>
              </w:rPr>
              <w:lastRenderedPageBreak/>
              <w:t>identity</w:t>
            </w:r>
          </w:p>
        </w:tc>
        <w:tc>
          <w:tcPr>
            <w:tcW w:w="2160" w:type="dxa"/>
          </w:tcPr>
          <w:p w14:paraId="694612F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lastRenderedPageBreak/>
              <w:t xml:space="preserve">SSO architecture; </w:t>
            </w:r>
            <w:r w:rsidRPr="00DE7032">
              <w:rPr>
                <w:rFonts w:asciiTheme="majorBidi" w:hAnsiTheme="majorBidi" w:cstheme="majorBidi"/>
              </w:rPr>
              <w:lastRenderedPageBreak/>
              <w:t>API catalogue; integration middleware documentation.</w:t>
            </w:r>
          </w:p>
        </w:tc>
        <w:tc>
          <w:tcPr>
            <w:tcW w:w="2160" w:type="dxa"/>
          </w:tcPr>
          <w:p w14:paraId="4052D9C3" w14:textId="77777777" w:rsidR="004A35A8" w:rsidRPr="00DE7032" w:rsidRDefault="004A35A8" w:rsidP="00DE7032">
            <w:pPr>
              <w:jc w:val="both"/>
              <w:rPr>
                <w:rFonts w:asciiTheme="majorBidi" w:hAnsiTheme="majorBidi" w:cstheme="majorBidi"/>
              </w:rPr>
            </w:pPr>
          </w:p>
        </w:tc>
        <w:tc>
          <w:tcPr>
            <w:tcW w:w="2160" w:type="dxa"/>
          </w:tcPr>
          <w:p w14:paraId="4578D89E" w14:textId="77777777" w:rsidR="004A35A8" w:rsidRPr="00DE7032" w:rsidRDefault="004A35A8" w:rsidP="00DE7032">
            <w:pPr>
              <w:jc w:val="both"/>
              <w:rPr>
                <w:rFonts w:asciiTheme="majorBidi" w:hAnsiTheme="majorBidi" w:cstheme="majorBidi"/>
              </w:rPr>
            </w:pPr>
          </w:p>
        </w:tc>
      </w:tr>
      <w:tr w:rsidR="004A35A8" w:rsidRPr="00DE7032" w14:paraId="12FA2932" w14:textId="77777777">
        <w:tc>
          <w:tcPr>
            <w:tcW w:w="2160" w:type="dxa"/>
          </w:tcPr>
          <w:p w14:paraId="5056C678"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Cloud strategy &amp; operations</w:t>
            </w:r>
          </w:p>
        </w:tc>
        <w:tc>
          <w:tcPr>
            <w:tcW w:w="2160" w:type="dxa"/>
          </w:tcPr>
          <w:p w14:paraId="2C08B93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Cloud policy; migration plan; cost optimisation reports.</w:t>
            </w:r>
          </w:p>
        </w:tc>
        <w:tc>
          <w:tcPr>
            <w:tcW w:w="2160" w:type="dxa"/>
          </w:tcPr>
          <w:p w14:paraId="65B75C95" w14:textId="77777777" w:rsidR="004A35A8" w:rsidRPr="00DE7032" w:rsidRDefault="004A35A8" w:rsidP="00DE7032">
            <w:pPr>
              <w:jc w:val="both"/>
              <w:rPr>
                <w:rFonts w:asciiTheme="majorBidi" w:hAnsiTheme="majorBidi" w:cstheme="majorBidi"/>
              </w:rPr>
            </w:pPr>
          </w:p>
        </w:tc>
        <w:tc>
          <w:tcPr>
            <w:tcW w:w="2160" w:type="dxa"/>
          </w:tcPr>
          <w:p w14:paraId="4667B0E5" w14:textId="77777777" w:rsidR="004A35A8" w:rsidRPr="00DE7032" w:rsidRDefault="004A35A8" w:rsidP="00DE7032">
            <w:pPr>
              <w:jc w:val="both"/>
              <w:rPr>
                <w:rFonts w:asciiTheme="majorBidi" w:hAnsiTheme="majorBidi" w:cstheme="majorBidi"/>
              </w:rPr>
            </w:pPr>
          </w:p>
        </w:tc>
      </w:tr>
      <w:tr w:rsidR="004A35A8" w:rsidRPr="00DE7032" w14:paraId="75B040BA" w14:textId="77777777">
        <w:tc>
          <w:tcPr>
            <w:tcW w:w="2160" w:type="dxa"/>
          </w:tcPr>
          <w:p w14:paraId="220B1B23"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Cybersecurity &amp; privacy</w:t>
            </w:r>
          </w:p>
        </w:tc>
        <w:tc>
          <w:tcPr>
            <w:tcW w:w="2160" w:type="dxa"/>
          </w:tcPr>
          <w:p w14:paraId="1F1CDB7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Security architecture; audits; awareness campaigns; incident reports (redacted).</w:t>
            </w:r>
          </w:p>
        </w:tc>
        <w:tc>
          <w:tcPr>
            <w:tcW w:w="2160" w:type="dxa"/>
          </w:tcPr>
          <w:p w14:paraId="311D3915" w14:textId="77777777" w:rsidR="004A35A8" w:rsidRPr="00DE7032" w:rsidRDefault="004A35A8" w:rsidP="00DE7032">
            <w:pPr>
              <w:jc w:val="both"/>
              <w:rPr>
                <w:rFonts w:asciiTheme="majorBidi" w:hAnsiTheme="majorBidi" w:cstheme="majorBidi"/>
              </w:rPr>
            </w:pPr>
          </w:p>
        </w:tc>
        <w:tc>
          <w:tcPr>
            <w:tcW w:w="2160" w:type="dxa"/>
          </w:tcPr>
          <w:p w14:paraId="492398F8" w14:textId="77777777" w:rsidR="004A35A8" w:rsidRPr="00DE7032" w:rsidRDefault="004A35A8" w:rsidP="00DE7032">
            <w:pPr>
              <w:jc w:val="both"/>
              <w:rPr>
                <w:rFonts w:asciiTheme="majorBidi" w:hAnsiTheme="majorBidi" w:cstheme="majorBidi"/>
              </w:rPr>
            </w:pPr>
          </w:p>
        </w:tc>
      </w:tr>
      <w:tr w:rsidR="004A35A8" w:rsidRPr="00DE7032" w14:paraId="49224FAF" w14:textId="77777777">
        <w:tc>
          <w:tcPr>
            <w:tcW w:w="2160" w:type="dxa"/>
          </w:tcPr>
          <w:p w14:paraId="05B0093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Data &amp; analytics capability</w:t>
            </w:r>
          </w:p>
        </w:tc>
        <w:tc>
          <w:tcPr>
            <w:tcW w:w="2160" w:type="dxa"/>
          </w:tcPr>
          <w:p w14:paraId="4D5E87AE"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Data dictionary; BI architecture; dashboard catalogue; data governance minutes.</w:t>
            </w:r>
          </w:p>
        </w:tc>
        <w:tc>
          <w:tcPr>
            <w:tcW w:w="2160" w:type="dxa"/>
          </w:tcPr>
          <w:p w14:paraId="3E87EBFD" w14:textId="77777777" w:rsidR="004A35A8" w:rsidRPr="00DE7032" w:rsidRDefault="004A35A8" w:rsidP="00DE7032">
            <w:pPr>
              <w:jc w:val="both"/>
              <w:rPr>
                <w:rFonts w:asciiTheme="majorBidi" w:hAnsiTheme="majorBidi" w:cstheme="majorBidi"/>
              </w:rPr>
            </w:pPr>
          </w:p>
        </w:tc>
        <w:tc>
          <w:tcPr>
            <w:tcW w:w="2160" w:type="dxa"/>
          </w:tcPr>
          <w:p w14:paraId="7F751136" w14:textId="77777777" w:rsidR="004A35A8" w:rsidRPr="00DE7032" w:rsidRDefault="004A35A8" w:rsidP="00DE7032">
            <w:pPr>
              <w:jc w:val="both"/>
              <w:rPr>
                <w:rFonts w:asciiTheme="majorBidi" w:hAnsiTheme="majorBidi" w:cstheme="majorBidi"/>
              </w:rPr>
            </w:pPr>
          </w:p>
        </w:tc>
      </w:tr>
      <w:tr w:rsidR="004A35A8" w:rsidRPr="00DE7032" w14:paraId="574AA8CC" w14:textId="77777777">
        <w:tc>
          <w:tcPr>
            <w:tcW w:w="2160" w:type="dxa"/>
          </w:tcPr>
          <w:p w14:paraId="4457CB3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Emerging tech governance</w:t>
            </w:r>
          </w:p>
        </w:tc>
        <w:tc>
          <w:tcPr>
            <w:tcW w:w="2160" w:type="dxa"/>
          </w:tcPr>
          <w:p w14:paraId="771B99E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AI/VR pilots with ethical/pedagogical review; model governance; evaluation reports.</w:t>
            </w:r>
          </w:p>
        </w:tc>
        <w:tc>
          <w:tcPr>
            <w:tcW w:w="2160" w:type="dxa"/>
          </w:tcPr>
          <w:p w14:paraId="78EC111A" w14:textId="77777777" w:rsidR="004A35A8" w:rsidRPr="00DE7032" w:rsidRDefault="004A35A8" w:rsidP="00DE7032">
            <w:pPr>
              <w:jc w:val="both"/>
              <w:rPr>
                <w:rFonts w:asciiTheme="majorBidi" w:hAnsiTheme="majorBidi" w:cstheme="majorBidi"/>
              </w:rPr>
            </w:pPr>
          </w:p>
        </w:tc>
        <w:tc>
          <w:tcPr>
            <w:tcW w:w="2160" w:type="dxa"/>
          </w:tcPr>
          <w:p w14:paraId="1358F8BA" w14:textId="77777777" w:rsidR="004A35A8" w:rsidRPr="00DE7032" w:rsidRDefault="004A35A8" w:rsidP="00DE7032">
            <w:pPr>
              <w:jc w:val="both"/>
              <w:rPr>
                <w:rFonts w:asciiTheme="majorBidi" w:hAnsiTheme="majorBidi" w:cstheme="majorBidi"/>
              </w:rPr>
            </w:pPr>
          </w:p>
        </w:tc>
      </w:tr>
    </w:tbl>
    <w:p w14:paraId="663A80E9" w14:textId="77777777" w:rsidR="004A35A8" w:rsidRPr="00DE7032" w:rsidRDefault="00DE7032" w:rsidP="00DE7032">
      <w:pPr>
        <w:pStyle w:val="Heading1"/>
        <w:jc w:val="both"/>
        <w:rPr>
          <w:rFonts w:asciiTheme="majorBidi" w:hAnsiTheme="majorBidi"/>
        </w:rPr>
      </w:pPr>
      <w:r w:rsidRPr="00DE7032">
        <w:rPr>
          <w:rFonts w:asciiTheme="majorBidi" w:hAnsiTheme="majorBidi"/>
        </w:rPr>
        <w:t>Domain 6 – Ecosystem Partnerships &amp; Vendor Management (Indicators P1–P5)</w:t>
      </w:r>
    </w:p>
    <w:p w14:paraId="6D704C93"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Tick and collect the items below as applicable. Where evidence is sensitive, record a redacted version or a summary note describing what exists and who can verify it.</w:t>
      </w:r>
    </w:p>
    <w:tbl>
      <w:tblPr>
        <w:tblStyle w:val="TableGrid"/>
        <w:tblW w:w="0" w:type="auto"/>
        <w:tblLook w:val="04A0" w:firstRow="1" w:lastRow="0" w:firstColumn="1" w:lastColumn="0" w:noHBand="0" w:noVBand="1"/>
      </w:tblPr>
      <w:tblGrid>
        <w:gridCol w:w="2160"/>
        <w:gridCol w:w="2160"/>
        <w:gridCol w:w="2160"/>
        <w:gridCol w:w="2160"/>
      </w:tblGrid>
      <w:tr w:rsidR="004A35A8" w:rsidRPr="00DE7032" w14:paraId="3A9B461A" w14:textId="77777777">
        <w:tc>
          <w:tcPr>
            <w:tcW w:w="2160" w:type="dxa"/>
          </w:tcPr>
          <w:p w14:paraId="08368CC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Evidence item</w:t>
            </w:r>
          </w:p>
        </w:tc>
        <w:tc>
          <w:tcPr>
            <w:tcW w:w="2160" w:type="dxa"/>
          </w:tcPr>
          <w:p w14:paraId="2FC28A93"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Description / examples</w:t>
            </w:r>
          </w:p>
        </w:tc>
        <w:tc>
          <w:tcPr>
            <w:tcW w:w="2160" w:type="dxa"/>
          </w:tcPr>
          <w:p w14:paraId="554B07A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Collected? (Y/N)</w:t>
            </w:r>
          </w:p>
        </w:tc>
        <w:tc>
          <w:tcPr>
            <w:tcW w:w="2160" w:type="dxa"/>
          </w:tcPr>
          <w:p w14:paraId="3A71CB91"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Link / reference / notes</w:t>
            </w:r>
          </w:p>
        </w:tc>
      </w:tr>
      <w:tr w:rsidR="004A35A8" w:rsidRPr="00DE7032" w14:paraId="354141BD" w14:textId="77777777">
        <w:tc>
          <w:tcPr>
            <w:tcW w:w="2160" w:type="dxa"/>
          </w:tcPr>
          <w:p w14:paraId="71DD37C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Partnering strategy</w:t>
            </w:r>
          </w:p>
        </w:tc>
        <w:tc>
          <w:tcPr>
            <w:tcW w:w="2160" w:type="dxa"/>
          </w:tcPr>
          <w:p w14:paraId="4EB18916"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Build vs buy policy; partnership selection criteria; interoperability principles.</w:t>
            </w:r>
          </w:p>
        </w:tc>
        <w:tc>
          <w:tcPr>
            <w:tcW w:w="2160" w:type="dxa"/>
          </w:tcPr>
          <w:p w14:paraId="0BE4E909" w14:textId="77777777" w:rsidR="004A35A8" w:rsidRPr="00DE7032" w:rsidRDefault="004A35A8" w:rsidP="00DE7032">
            <w:pPr>
              <w:jc w:val="both"/>
              <w:rPr>
                <w:rFonts w:asciiTheme="majorBidi" w:hAnsiTheme="majorBidi" w:cstheme="majorBidi"/>
              </w:rPr>
            </w:pPr>
          </w:p>
        </w:tc>
        <w:tc>
          <w:tcPr>
            <w:tcW w:w="2160" w:type="dxa"/>
          </w:tcPr>
          <w:p w14:paraId="67CCC227" w14:textId="77777777" w:rsidR="004A35A8" w:rsidRPr="00DE7032" w:rsidRDefault="004A35A8" w:rsidP="00DE7032">
            <w:pPr>
              <w:jc w:val="both"/>
              <w:rPr>
                <w:rFonts w:asciiTheme="majorBidi" w:hAnsiTheme="majorBidi" w:cstheme="majorBidi"/>
              </w:rPr>
            </w:pPr>
          </w:p>
        </w:tc>
      </w:tr>
      <w:tr w:rsidR="004A35A8" w:rsidRPr="00DE7032" w14:paraId="7636F5B9" w14:textId="77777777">
        <w:tc>
          <w:tcPr>
            <w:tcW w:w="2160" w:type="dxa"/>
          </w:tcPr>
          <w:p w14:paraId="2383B4E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Contracting &amp; SLAs</w:t>
            </w:r>
          </w:p>
        </w:tc>
        <w:tc>
          <w:tcPr>
            <w:tcW w:w="2160" w:type="dxa"/>
          </w:tcPr>
          <w:p w14:paraId="0EBF88BD"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Service agreements; uptime commitments; support response metrics.</w:t>
            </w:r>
          </w:p>
        </w:tc>
        <w:tc>
          <w:tcPr>
            <w:tcW w:w="2160" w:type="dxa"/>
          </w:tcPr>
          <w:p w14:paraId="64ED8271" w14:textId="77777777" w:rsidR="004A35A8" w:rsidRPr="00DE7032" w:rsidRDefault="004A35A8" w:rsidP="00DE7032">
            <w:pPr>
              <w:jc w:val="both"/>
              <w:rPr>
                <w:rFonts w:asciiTheme="majorBidi" w:hAnsiTheme="majorBidi" w:cstheme="majorBidi"/>
              </w:rPr>
            </w:pPr>
          </w:p>
        </w:tc>
        <w:tc>
          <w:tcPr>
            <w:tcW w:w="2160" w:type="dxa"/>
          </w:tcPr>
          <w:p w14:paraId="06B20358" w14:textId="77777777" w:rsidR="004A35A8" w:rsidRPr="00DE7032" w:rsidRDefault="004A35A8" w:rsidP="00DE7032">
            <w:pPr>
              <w:jc w:val="both"/>
              <w:rPr>
                <w:rFonts w:asciiTheme="majorBidi" w:hAnsiTheme="majorBidi" w:cstheme="majorBidi"/>
              </w:rPr>
            </w:pPr>
          </w:p>
        </w:tc>
      </w:tr>
      <w:tr w:rsidR="004A35A8" w:rsidRPr="00DE7032" w14:paraId="0BCB61A5" w14:textId="77777777">
        <w:tc>
          <w:tcPr>
            <w:tcW w:w="2160" w:type="dxa"/>
          </w:tcPr>
          <w:p w14:paraId="357DA13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 xml:space="preserve">Vendor performance </w:t>
            </w:r>
            <w:r w:rsidRPr="00DE7032">
              <w:rPr>
                <w:rFonts w:asciiTheme="majorBidi" w:hAnsiTheme="majorBidi" w:cstheme="majorBidi"/>
              </w:rPr>
              <w:lastRenderedPageBreak/>
              <w:t>reviews</w:t>
            </w:r>
          </w:p>
        </w:tc>
        <w:tc>
          <w:tcPr>
            <w:tcW w:w="2160" w:type="dxa"/>
          </w:tcPr>
          <w:p w14:paraId="2F9F4B5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lastRenderedPageBreak/>
              <w:t xml:space="preserve">Quarterly review minutes; vendor </w:t>
            </w:r>
            <w:r w:rsidRPr="00DE7032">
              <w:rPr>
                <w:rFonts w:asciiTheme="majorBidi" w:hAnsiTheme="majorBidi" w:cstheme="majorBidi"/>
              </w:rPr>
              <w:lastRenderedPageBreak/>
              <w:t>scorecards; issue logs.</w:t>
            </w:r>
          </w:p>
        </w:tc>
        <w:tc>
          <w:tcPr>
            <w:tcW w:w="2160" w:type="dxa"/>
          </w:tcPr>
          <w:p w14:paraId="0D1A52ED" w14:textId="77777777" w:rsidR="004A35A8" w:rsidRPr="00DE7032" w:rsidRDefault="004A35A8" w:rsidP="00DE7032">
            <w:pPr>
              <w:jc w:val="both"/>
              <w:rPr>
                <w:rFonts w:asciiTheme="majorBidi" w:hAnsiTheme="majorBidi" w:cstheme="majorBidi"/>
              </w:rPr>
            </w:pPr>
          </w:p>
        </w:tc>
        <w:tc>
          <w:tcPr>
            <w:tcW w:w="2160" w:type="dxa"/>
          </w:tcPr>
          <w:p w14:paraId="45EC0D69" w14:textId="77777777" w:rsidR="004A35A8" w:rsidRPr="00DE7032" w:rsidRDefault="004A35A8" w:rsidP="00DE7032">
            <w:pPr>
              <w:jc w:val="both"/>
              <w:rPr>
                <w:rFonts w:asciiTheme="majorBidi" w:hAnsiTheme="majorBidi" w:cstheme="majorBidi"/>
              </w:rPr>
            </w:pPr>
          </w:p>
        </w:tc>
      </w:tr>
      <w:tr w:rsidR="004A35A8" w:rsidRPr="00DE7032" w14:paraId="2D543802" w14:textId="77777777">
        <w:tc>
          <w:tcPr>
            <w:tcW w:w="2160" w:type="dxa"/>
          </w:tcPr>
          <w:p w14:paraId="146DAB0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Capability transfer</w:t>
            </w:r>
          </w:p>
        </w:tc>
        <w:tc>
          <w:tcPr>
            <w:tcW w:w="2160" w:type="dxa"/>
          </w:tcPr>
          <w:p w14:paraId="4E469B82"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Train-the-trainer documentation; knowledge transfer plans; co-development artefacts.</w:t>
            </w:r>
          </w:p>
        </w:tc>
        <w:tc>
          <w:tcPr>
            <w:tcW w:w="2160" w:type="dxa"/>
          </w:tcPr>
          <w:p w14:paraId="05C8A904" w14:textId="77777777" w:rsidR="004A35A8" w:rsidRPr="00DE7032" w:rsidRDefault="004A35A8" w:rsidP="00DE7032">
            <w:pPr>
              <w:jc w:val="both"/>
              <w:rPr>
                <w:rFonts w:asciiTheme="majorBidi" w:hAnsiTheme="majorBidi" w:cstheme="majorBidi"/>
              </w:rPr>
            </w:pPr>
          </w:p>
        </w:tc>
        <w:tc>
          <w:tcPr>
            <w:tcW w:w="2160" w:type="dxa"/>
          </w:tcPr>
          <w:p w14:paraId="7E08A94F" w14:textId="77777777" w:rsidR="004A35A8" w:rsidRPr="00DE7032" w:rsidRDefault="004A35A8" w:rsidP="00DE7032">
            <w:pPr>
              <w:jc w:val="both"/>
              <w:rPr>
                <w:rFonts w:asciiTheme="majorBidi" w:hAnsiTheme="majorBidi" w:cstheme="majorBidi"/>
              </w:rPr>
            </w:pPr>
          </w:p>
        </w:tc>
      </w:tr>
      <w:tr w:rsidR="004A35A8" w:rsidRPr="00DE7032" w14:paraId="60352E0A" w14:textId="77777777">
        <w:tc>
          <w:tcPr>
            <w:tcW w:w="2160" w:type="dxa"/>
          </w:tcPr>
          <w:p w14:paraId="12F56565"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Exit and lock-in mitigation</w:t>
            </w:r>
          </w:p>
        </w:tc>
        <w:tc>
          <w:tcPr>
            <w:tcW w:w="2160" w:type="dxa"/>
          </w:tcPr>
          <w:p w14:paraId="6B3F7DCC"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Data portability plan; exit clauses; multi-vendor benchmarking.</w:t>
            </w:r>
          </w:p>
        </w:tc>
        <w:tc>
          <w:tcPr>
            <w:tcW w:w="2160" w:type="dxa"/>
          </w:tcPr>
          <w:p w14:paraId="7DC9FE75" w14:textId="77777777" w:rsidR="004A35A8" w:rsidRPr="00DE7032" w:rsidRDefault="004A35A8" w:rsidP="00DE7032">
            <w:pPr>
              <w:jc w:val="both"/>
              <w:rPr>
                <w:rFonts w:asciiTheme="majorBidi" w:hAnsiTheme="majorBidi" w:cstheme="majorBidi"/>
              </w:rPr>
            </w:pPr>
          </w:p>
        </w:tc>
        <w:tc>
          <w:tcPr>
            <w:tcW w:w="2160" w:type="dxa"/>
          </w:tcPr>
          <w:p w14:paraId="4933B861" w14:textId="77777777" w:rsidR="004A35A8" w:rsidRPr="00DE7032" w:rsidRDefault="004A35A8" w:rsidP="00DE7032">
            <w:pPr>
              <w:jc w:val="both"/>
              <w:rPr>
                <w:rFonts w:asciiTheme="majorBidi" w:hAnsiTheme="majorBidi" w:cstheme="majorBidi"/>
              </w:rPr>
            </w:pPr>
          </w:p>
        </w:tc>
      </w:tr>
    </w:tbl>
    <w:p w14:paraId="73341670" w14:textId="77777777" w:rsidR="004A35A8" w:rsidRPr="00DE7032" w:rsidRDefault="00DE7032" w:rsidP="00DE7032">
      <w:pPr>
        <w:pStyle w:val="Heading1"/>
        <w:jc w:val="both"/>
        <w:rPr>
          <w:rFonts w:asciiTheme="majorBidi" w:hAnsiTheme="majorBidi"/>
        </w:rPr>
      </w:pPr>
      <w:r w:rsidRPr="00DE7032">
        <w:rPr>
          <w:rFonts w:asciiTheme="majorBidi" w:hAnsiTheme="majorBidi"/>
        </w:rPr>
        <w:t>B. Data preparation guidance (good practice)</w:t>
      </w:r>
    </w:p>
    <w:p w14:paraId="304DBA9A"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Use a single evidence register (spreadsheet or table) to index documents with a short ID (e.g., STR‑01, GOV‑03) and link each artefact to the relevant indicator ID(s) used in the Scoring Template (e.g., S1, G3).</w:t>
      </w:r>
    </w:p>
    <w:p w14:paraId="30FC7FC9"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Record version/date for each artefact; keep the latest approved version where possible.</w:t>
      </w:r>
    </w:p>
    <w:p w14:paraId="61BF13B1"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Where evidence is web-based (portals), capture screenshots with date stamps for traceability.</w:t>
      </w:r>
    </w:p>
    <w:p w14:paraId="7A6346B0"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For analytics evidence (dashboards), export summary views (PDF/image) and record the data period covered.</w:t>
      </w:r>
    </w:p>
    <w:p w14:paraId="4D9BC287"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For policies and minutes, include signatures/approval markers if available.</w:t>
      </w:r>
    </w:p>
    <w:p w14:paraId="6B8280CB"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Redact personal data before sharing evidence beyond the assessment group.</w:t>
      </w:r>
    </w:p>
    <w:p w14:paraId="0893DE17" w14:textId="77777777" w:rsidR="004A35A8" w:rsidRPr="00DE7032" w:rsidRDefault="00DE7032" w:rsidP="00DE7032">
      <w:pPr>
        <w:pStyle w:val="Heading1"/>
        <w:jc w:val="both"/>
        <w:rPr>
          <w:rFonts w:asciiTheme="majorBidi" w:hAnsiTheme="majorBidi"/>
        </w:rPr>
      </w:pPr>
      <w:r w:rsidRPr="00DE7032">
        <w:rPr>
          <w:rFonts w:asciiTheme="majorBidi" w:hAnsiTheme="majorBidi"/>
        </w:rPr>
        <w:t>References (Harvard)</w:t>
      </w:r>
    </w:p>
    <w:p w14:paraId="2BBBD307"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Armenakis, A.A. and Harris, S.G. (2002) ‘Crafting a change message to create transformational readiness’, Journal of Organizational Change Management, 15(2), pp. 169–183.</w:t>
      </w:r>
    </w:p>
    <w:p w14:paraId="5F9B6FA2"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DeLone, W.H. and McLean, E.R. (2003) ‘The DeLone and McLean model of information systems success: A ten-year update’, Journal of Management Information Systems, 19(4), pp. 9–30.</w:t>
      </w:r>
    </w:p>
    <w:p w14:paraId="69168D9D"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Dyer, J.H. and Singh, H. (1998) ‘The relational view: Cooperative strategy and sources of interorganizational competitive advantage’, Academy of Management Review, 23(4), pp. 660–679.</w:t>
      </w:r>
    </w:p>
    <w:p w14:paraId="2143B23A"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Kotter, J.P. (2012) Leading Change. Boston, MA: Harvard Business Review Press.</w:t>
      </w:r>
    </w:p>
    <w:p w14:paraId="3D192E04"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lastRenderedPageBreak/>
        <w:t>Miles, M.B., Huberman, A.M. and Saldaña, J. (2014) Qualitative Data Analysis: A Methods Sourcebook. 3rd edn. Thousand Oaks, CA: Sage.</w:t>
      </w:r>
    </w:p>
    <w:p w14:paraId="0A072C38"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lang w:val="fr-FR"/>
        </w:rPr>
        <w:t xml:space="preserve">Paulk, M.C. et al. </w:t>
      </w:r>
      <w:r w:rsidRPr="00DE7032">
        <w:rPr>
          <w:rFonts w:asciiTheme="majorBidi" w:hAnsiTheme="majorBidi" w:cstheme="majorBidi"/>
        </w:rPr>
        <w:t>(1993) Capability Maturity Model for Software, Version 1.1. Technical Report CMU/SEI‑93‑TR‑24. Pittsburgh, PA: SEI, Carnegie Mellon University.</w:t>
      </w:r>
    </w:p>
    <w:p w14:paraId="50380EE0"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Teece, D.J. (2007) ‘Explicating dynamic capabilities: The nature and microfoundations of (sustainable) enterprise performance’, Strategic Management Journal, 28(13), pp. 1319–1350.</w:t>
      </w:r>
    </w:p>
    <w:p w14:paraId="119F7980" w14:textId="77777777" w:rsidR="004A35A8" w:rsidRPr="00DE7032" w:rsidRDefault="00DE7032" w:rsidP="00DE7032">
      <w:pPr>
        <w:pStyle w:val="ListBullet"/>
        <w:jc w:val="both"/>
        <w:rPr>
          <w:rFonts w:asciiTheme="majorBidi" w:hAnsiTheme="majorBidi" w:cstheme="majorBidi"/>
        </w:rPr>
      </w:pPr>
      <w:r w:rsidRPr="00DE7032">
        <w:rPr>
          <w:rFonts w:asciiTheme="majorBidi" w:hAnsiTheme="majorBidi" w:cstheme="majorBidi"/>
        </w:rPr>
        <w:t>Venkatesh, V. et al. (2003) ‘User acceptance of information technology: Toward a unified view’, MIS Quarterly, 27(3), pp. 425–478.</w:t>
      </w:r>
    </w:p>
    <w:p w14:paraId="2E04D9F9"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Wendler, R. (2012) ‘The maturity of maturity model research: A systematic mapping study’, Information and Software Technology, 54(12), pp. 1317–1339.</w:t>
      </w:r>
    </w:p>
    <w:p w14:paraId="0B2B0153" w14:textId="77777777" w:rsidR="004A35A8" w:rsidRPr="00DE7032" w:rsidRDefault="00DE7032" w:rsidP="00DE7032">
      <w:pPr>
        <w:jc w:val="both"/>
        <w:rPr>
          <w:rFonts w:asciiTheme="majorBidi" w:hAnsiTheme="majorBidi" w:cstheme="majorBidi"/>
        </w:rPr>
      </w:pPr>
      <w:r w:rsidRPr="00DE7032">
        <w:rPr>
          <w:rFonts w:asciiTheme="majorBidi" w:hAnsiTheme="majorBidi" w:cstheme="majorBidi"/>
        </w:rPr>
        <w:t>Yin, R.K. (2014) Case Study Research: Design and Methods. 5th edn. Thousand Oaks, CA: Sage.</w:t>
      </w:r>
    </w:p>
    <w:sectPr w:rsidR="004A35A8" w:rsidRPr="00DE70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6957257">
    <w:abstractNumId w:val="8"/>
  </w:num>
  <w:num w:numId="2" w16cid:durableId="1530727459">
    <w:abstractNumId w:val="6"/>
  </w:num>
  <w:num w:numId="3" w16cid:durableId="525870466">
    <w:abstractNumId w:val="5"/>
  </w:num>
  <w:num w:numId="4" w16cid:durableId="1577549307">
    <w:abstractNumId w:val="4"/>
  </w:num>
  <w:num w:numId="5" w16cid:durableId="960303675">
    <w:abstractNumId w:val="7"/>
  </w:num>
  <w:num w:numId="6" w16cid:durableId="980303566">
    <w:abstractNumId w:val="3"/>
  </w:num>
  <w:num w:numId="7" w16cid:durableId="1861550917">
    <w:abstractNumId w:val="2"/>
  </w:num>
  <w:num w:numId="8" w16cid:durableId="1587499509">
    <w:abstractNumId w:val="1"/>
  </w:num>
  <w:num w:numId="9" w16cid:durableId="192572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35A8"/>
    <w:rsid w:val="00AA1D8D"/>
    <w:rsid w:val="00B47730"/>
    <w:rsid w:val="00CB0664"/>
    <w:rsid w:val="00D44FC1"/>
    <w:rsid w:val="00DE70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0FA6E57-4D32-4B85-9A52-601D6175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12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120"/>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hatem dammak</cp:lastModifiedBy>
  <cp:revision>2</cp:revision>
  <dcterms:created xsi:type="dcterms:W3CDTF">2013-12-23T23:15:00Z</dcterms:created>
  <dcterms:modified xsi:type="dcterms:W3CDTF">2026-01-13T09:31:00Z</dcterms:modified>
  <cp:category/>
</cp:coreProperties>
</file>